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F7D3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531CEC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14:paraId="363EF7D4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1.Date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despre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531CEC" w14:paraId="363EF7D8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363EF7D5" w14:textId="77777777" w:rsidR="00542E8B" w:rsidRPr="00531CEC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363EF9BA" wp14:editId="363EF9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AE16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363EF9BC" wp14:editId="363EF9B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619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531CEC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63EF7D6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63EF7D7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531CEC" w14:paraId="363EF7DC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363EF7D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363EF7D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363EF7DB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531CEC" w14:paraId="363EF7E0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363EF7D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363EF7D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363EF7D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531CEC" w14:paraId="363EF7E4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363EF7E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63EF7E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363EF7E3" w14:textId="77777777" w:rsidR="00542E8B" w:rsidRPr="00531CE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531CEC" w14:paraId="363EF7E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363EF7E5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363EF7E6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363EF7E7" w14:textId="77777777" w:rsidR="00542E8B" w:rsidRPr="00531CEC" w:rsidRDefault="00FB758B" w:rsidP="00FB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531CEC" w14:paraId="363EF7E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63EF7E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363EF7E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363EF7EB" w14:textId="77777777" w:rsidR="00542E8B" w:rsidRPr="00531CE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5C8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531CEC" w14:paraId="363EF7F0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363EF7E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363EF7E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363EF7E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3EF7F1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2.Date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despre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531CEC" w14:paraId="363EF7F5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363EF7F2" w14:textId="77777777" w:rsidR="002E6457" w:rsidRPr="00531CEC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363EF9BE" wp14:editId="363EF9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0" r="3175" b="127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75C6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531CE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63EF9C0" wp14:editId="363EF9C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2540" b="127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06B4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531CEC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363EF7F3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363EF7F4" w14:textId="77777777" w:rsidR="002E6457" w:rsidRPr="00FB758B" w:rsidRDefault="00FB758B" w:rsidP="00FB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S</w:t>
            </w:r>
            <w:r w:rsidRPr="00FB758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tudii de gen/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G</w:t>
            </w:r>
            <w:r w:rsidRPr="00FB758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ender  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S</w:t>
            </w:r>
            <w:r w:rsidRPr="00FB758B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tudies</w:t>
            </w:r>
          </w:p>
        </w:tc>
      </w:tr>
      <w:tr w:rsidR="002E6457" w:rsidRPr="00531CEC" w14:paraId="363EF7F9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363EF7F6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363EF7F7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363EF7F8" w14:textId="77777777" w:rsidR="002E6457" w:rsidRPr="00FB758B" w:rsidRDefault="00804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Conf.univ.dr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FB758B" w:rsidRPr="00FB758B">
              <w:rPr>
                <w:rFonts w:asciiTheme="minorHAnsi" w:hAnsiTheme="minorHAnsi"/>
                <w:b/>
                <w:sz w:val="20"/>
                <w:szCs w:val="20"/>
              </w:rPr>
              <w:t>Laura Grunberg</w:t>
            </w:r>
          </w:p>
        </w:tc>
      </w:tr>
      <w:tr w:rsidR="002E6457" w:rsidRPr="00531CEC" w14:paraId="363EF7FD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363EF7FA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363EF7FB" w14:textId="77777777" w:rsidR="002E6457" w:rsidRPr="00531CE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363EF7FC" w14:textId="77777777" w:rsidR="002E6457" w:rsidRPr="00FB758B" w:rsidRDefault="00FB75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Conf.univ.dr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. Laura Grunberg</w:t>
            </w:r>
          </w:p>
        </w:tc>
      </w:tr>
      <w:tr w:rsidR="00542E8B" w:rsidRPr="00531CEC" w14:paraId="363EF807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363EF7F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363EF7F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363EF80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363EF80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363EF80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363EF803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363EF804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  <w:r w:rsidR="00A32DA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90" w:type="dxa"/>
            <w:vAlign w:val="bottom"/>
          </w:tcPr>
          <w:p w14:paraId="363EF805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Regimul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363EF806" w14:textId="77777777" w:rsidR="00542E8B" w:rsidRPr="00531CEC" w:rsidRDefault="00A32D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Obligatorie</w:t>
            </w:r>
            <w:proofErr w:type="spellEnd"/>
          </w:p>
        </w:tc>
      </w:tr>
      <w:tr w:rsidR="00542E8B" w:rsidRPr="00531CEC" w14:paraId="363EF811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363EF808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363EF809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63EF80A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63EF80B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63EF80C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63EF80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363EF80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363EF80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63EF81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3EF812" w14:textId="77777777" w:rsidR="00542E8B" w:rsidRPr="00035C8D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35C8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63EF9C2" wp14:editId="363EF9C3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CFC6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035C8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363EF9C4" wp14:editId="363EF9C5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0" r="127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1F57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 xml:space="preserve"> (ore pe </w:t>
      </w:r>
      <w:proofErr w:type="spellStart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>semestru</w:t>
      </w:r>
      <w:proofErr w:type="spellEnd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>activităţilor</w:t>
      </w:r>
      <w:proofErr w:type="spellEnd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>didactice</w:t>
      </w:r>
      <w:proofErr w:type="spellEnd"/>
      <w:r w:rsidR="00542E8B" w:rsidRPr="00035C8D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35C8D" w14:paraId="363EF81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3" w14:textId="77777777" w:rsidR="00D85646" w:rsidRPr="00035C8D" w:rsidRDefault="00F429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363EF9C6" wp14:editId="363EF9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DA288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035C8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363EF9C8" wp14:editId="363EF9C9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20E6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035C8D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D85646" w:rsidRPr="00035C8D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D85646" w:rsidRPr="00035C8D">
              <w:rPr>
                <w:rFonts w:asciiTheme="minorHAnsi" w:hAnsiTheme="minorHAnsi" w:cs="Calibri"/>
                <w:sz w:val="20"/>
                <w:szCs w:val="20"/>
              </w:rPr>
              <w:t xml:space="preserve"> de ore pe</w:t>
            </w:r>
          </w:p>
          <w:p w14:paraId="363EF814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5" w14:textId="77777777" w:rsidR="00D85646" w:rsidRPr="00035C8D" w:rsidRDefault="00EC4F7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C8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816" w14:textId="77777777" w:rsidR="00210BCF" w:rsidRPr="00035C8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3EF817" w14:textId="77777777" w:rsidR="00210BCF" w:rsidRPr="00035C8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3EF818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9" w14:textId="77777777" w:rsidR="00D85646" w:rsidRPr="00035C8D" w:rsidRDefault="00EC4F7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A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>3.3 seminar/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B" w14:textId="77777777" w:rsidR="00D85646" w:rsidRPr="00035C8D" w:rsidRDefault="00EC4F7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85646" w:rsidRPr="00035C8D" w14:paraId="363EF824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D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14:paraId="363EF81E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1F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0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1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2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>3.6 seminar/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3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D85646" w:rsidRPr="00035C8D" w14:paraId="363EF828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5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Distribuţia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fondului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6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7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5646" w:rsidRPr="00035C8D" w14:paraId="363EF82B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9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A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</w:tr>
      <w:tr w:rsidR="00D85646" w:rsidRPr="00035C8D" w14:paraId="363EF82E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C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, pe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platformele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pe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D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D85646" w:rsidRPr="00035C8D" w14:paraId="363EF831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2F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Pregătire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seminarii/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0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</w:tr>
      <w:tr w:rsidR="00D85646" w:rsidRPr="00035C8D" w14:paraId="363EF834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2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3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D85646" w:rsidRPr="00035C8D" w14:paraId="363EF83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5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6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85646" w:rsidRPr="00035C8D" w14:paraId="363EF83A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8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Alte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activităţi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9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85646" w:rsidRPr="00035C8D" w14:paraId="363EF83D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B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C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</w:tr>
      <w:tr w:rsidR="00D85646" w:rsidRPr="00035C8D" w14:paraId="363EF840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E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3.9 Total ore pe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semestru</w:t>
            </w:r>
            <w:proofErr w:type="spellEnd"/>
            <w:r w:rsidR="00A641F6" w:rsidRPr="00035C8D">
              <w:rPr>
                <w:rFonts w:asciiTheme="minorHAnsi" w:hAnsiTheme="minorHAnsi" w:cs="Calibri"/>
                <w:sz w:val="20"/>
                <w:szCs w:val="20"/>
              </w:rPr>
              <w:t xml:space="preserve"> 28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3F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</w:tr>
      <w:tr w:rsidR="00D85646" w:rsidRPr="00531CEC" w14:paraId="363EF844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1" w14:textId="77777777" w:rsidR="00D85646" w:rsidRPr="00035C8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035C8D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35C8D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3EF842" w14:textId="77777777" w:rsidR="00D85646" w:rsidRPr="00035C8D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3" w14:textId="77777777" w:rsidR="00D85646" w:rsidRPr="00531CEC" w:rsidRDefault="00035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C8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2E6457" w:rsidRPr="00531CEC" w14:paraId="363EF846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363EF845" w14:textId="77777777" w:rsidR="002E6457" w:rsidRPr="00531CEC" w:rsidRDefault="008043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Preconditii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acolo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e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cazul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4F2030" w:rsidRPr="00531CEC" w14:paraId="363EF849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7" w14:textId="77777777" w:rsidR="004F2030" w:rsidRPr="00531CE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8" w14:textId="77777777" w:rsidR="004F2030" w:rsidRPr="00531CE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4F2030" w:rsidRPr="00531CEC" w14:paraId="363EF84C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A" w14:textId="77777777" w:rsidR="004F2030" w:rsidRPr="00531CE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F84B" w14:textId="77777777" w:rsidR="004F2030" w:rsidRPr="00531CEC" w:rsidRDefault="00035C8D" w:rsidP="0003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C4F73">
              <w:rPr>
                <w:rFonts w:asciiTheme="minorHAnsi" w:hAnsiTheme="minorHAnsi"/>
                <w:sz w:val="20"/>
                <w:szCs w:val="20"/>
              </w:rPr>
              <w:t>unoaşterea</w:t>
            </w:r>
            <w:proofErr w:type="spellEnd"/>
            <w:r w:rsidR="00EC4F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C4F73">
              <w:rPr>
                <w:rFonts w:asciiTheme="minorHAnsi" w:hAnsiTheme="minorHAnsi"/>
                <w:sz w:val="20"/>
                <w:szCs w:val="20"/>
              </w:rPr>
              <w:t>limbii</w:t>
            </w:r>
            <w:proofErr w:type="spellEnd"/>
            <w:r w:rsidR="00EC4F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C4F73">
              <w:rPr>
                <w:rFonts w:asciiTheme="minorHAnsi" w:hAnsiTheme="minorHAnsi"/>
                <w:sz w:val="20"/>
                <w:szCs w:val="20"/>
              </w:rPr>
              <w:t>engleze</w:t>
            </w:r>
            <w:proofErr w:type="spellEnd"/>
          </w:p>
        </w:tc>
      </w:tr>
      <w:tr w:rsidR="004F2030" w:rsidRPr="00531CEC" w14:paraId="363EF855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4D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4E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4F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50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51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52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EF853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EF854" w14:textId="77777777" w:rsidR="00542E8B" w:rsidRPr="00531CE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3EF856" w14:textId="77777777" w:rsidR="00D85646" w:rsidRPr="00531CEC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531CEC" w14:paraId="363EF858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363EF857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acolo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cazul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4F2030" w:rsidRPr="00531CEC" w14:paraId="363EF85C" w14:textId="77777777" w:rsidTr="00821576">
        <w:trPr>
          <w:trHeight w:val="169"/>
        </w:trPr>
        <w:tc>
          <w:tcPr>
            <w:tcW w:w="1728" w:type="dxa"/>
          </w:tcPr>
          <w:p w14:paraId="363EF859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363EF85A" w14:textId="77777777" w:rsidR="00035C8D" w:rsidRPr="00531CEC" w:rsidRDefault="00035C8D" w:rsidP="00035C8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Întâlnirile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 se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desfășura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sub forma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prelegeri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susținute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suport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video (i.e.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prezentări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format power-point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filmulețe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scurtă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durată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sunt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invitați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participe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activ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timpul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Aceștia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gramStart"/>
            <w:r w:rsidRPr="00531CEC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oferi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răspunsuri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puncte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vedere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personale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diverse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întrebări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probleme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lansate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fiecare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prelegere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Întâlnirile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seminar sunt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concepute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prelungire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discuţiilor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la curs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necesită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parcurgerea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textelor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suportul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implicarea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proiectul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grup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lansat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3EF85B" w14:textId="77777777" w:rsidR="004F2030" w:rsidRPr="00531CEC" w:rsidRDefault="00035C8D" w:rsidP="00035C8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facilitării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accesului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informațiile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relevante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conținutul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activităților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seminar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modalitatea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disciplina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Gen are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fiecare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 xml:space="preserve">un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grup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yahoo special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creat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documentele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curs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seminar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metoda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evalaure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suportul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curs)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 xml:space="preserve">precum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temele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sunt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încărcate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centrării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învățării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predării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pe student, la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finalul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au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lastRenderedPageBreak/>
              <w:t>completa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chestionar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anonim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>hestionarul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conține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secțiune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observații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comentarii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pot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oferi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sug</w:t>
            </w:r>
            <w:r>
              <w:rPr>
                <w:rFonts w:asciiTheme="minorHAnsi" w:hAnsiTheme="minorHAnsi"/>
                <w:sz w:val="20"/>
                <w:szCs w:val="20"/>
              </w:rPr>
              <w:t>estii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îmbunătăţirea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conţ</w:t>
            </w:r>
            <w:r w:rsidRPr="00531CEC">
              <w:rPr>
                <w:rFonts w:asciiTheme="minorHAnsi" w:hAnsiTheme="minorHAnsi"/>
                <w:sz w:val="20"/>
                <w:szCs w:val="20"/>
              </w:rPr>
              <w:t>inuturilor</w:t>
            </w:r>
            <w:proofErr w:type="spellEnd"/>
            <w:proofErr w:type="gram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modalităţilor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colaborare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la curs.</w:t>
            </w:r>
          </w:p>
        </w:tc>
      </w:tr>
      <w:tr w:rsidR="004F2030" w:rsidRPr="00531CEC" w14:paraId="363EF85F" w14:textId="77777777" w:rsidTr="00821576">
        <w:trPr>
          <w:trHeight w:val="169"/>
        </w:trPr>
        <w:tc>
          <w:tcPr>
            <w:tcW w:w="1728" w:type="dxa"/>
          </w:tcPr>
          <w:p w14:paraId="363EF85D" w14:textId="77777777" w:rsidR="004F2030" w:rsidRPr="00531CEC" w:rsidRDefault="004F2030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seminarului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363EF85E" w14:textId="77777777" w:rsidR="004F2030" w:rsidRPr="00531CEC" w:rsidRDefault="00035C8D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14:paraId="363EF860" w14:textId="77777777" w:rsidR="004F2030" w:rsidRPr="00531CE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70"/>
        <w:gridCol w:w="8358"/>
      </w:tblGrid>
      <w:tr w:rsidR="00E77EF5" w:rsidRPr="00531CEC" w14:paraId="363EF862" w14:textId="77777777" w:rsidTr="00A2134D">
        <w:trPr>
          <w:trHeight w:val="230"/>
        </w:trPr>
        <w:tc>
          <w:tcPr>
            <w:tcW w:w="9728" w:type="dxa"/>
            <w:gridSpan w:val="2"/>
            <w:shd w:val="clear" w:color="auto" w:fill="FFFFFF"/>
          </w:tcPr>
          <w:p w14:paraId="363EF861" w14:textId="77777777" w:rsidR="00E77EF5" w:rsidRPr="00531CEC" w:rsidRDefault="00E77EF5" w:rsidP="00A07F8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Competenţele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acumulate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77EF5" w:rsidRPr="00531CEC" w14:paraId="363EF87B" w14:textId="77777777" w:rsidTr="00035C8D">
        <w:trPr>
          <w:trHeight w:hRule="exact" w:val="7946"/>
        </w:trPr>
        <w:tc>
          <w:tcPr>
            <w:tcW w:w="1370" w:type="dxa"/>
            <w:shd w:val="clear" w:color="auto" w:fill="FFFFFF"/>
            <w:vAlign w:val="center"/>
          </w:tcPr>
          <w:p w14:paraId="363EF863" w14:textId="77777777" w:rsidR="00E77EF5" w:rsidRPr="00531CEC" w:rsidRDefault="00E77EF5" w:rsidP="008E3C7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C70">
              <w:rPr>
                <w:rFonts w:asciiTheme="minorHAnsi" w:hAnsiTheme="minorHAnsi"/>
                <w:b/>
                <w:sz w:val="20"/>
              </w:rPr>
              <w:t>Competen</w:t>
            </w:r>
            <w:r w:rsidR="008E3C70" w:rsidRPr="008E3C70">
              <w:rPr>
                <w:rFonts w:asciiTheme="minorHAnsi" w:hAnsiTheme="minorHAnsi"/>
                <w:b/>
                <w:sz w:val="20"/>
              </w:rPr>
              <w:t>ț</w:t>
            </w:r>
            <w:r w:rsidRPr="008E3C70">
              <w:rPr>
                <w:rFonts w:asciiTheme="minorHAnsi" w:hAnsiTheme="minorHAnsi"/>
                <w:b/>
                <w:sz w:val="20"/>
              </w:rPr>
              <w:t>e</w:t>
            </w:r>
            <w:proofErr w:type="spellEnd"/>
            <w:r w:rsidRPr="008E3C70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8E3C70">
              <w:rPr>
                <w:rFonts w:asciiTheme="minorHAnsi" w:hAnsiTheme="minorHAnsi"/>
                <w:b/>
                <w:sz w:val="20"/>
              </w:rPr>
              <w:t>profesionale</w:t>
            </w:r>
            <w:proofErr w:type="spellEnd"/>
          </w:p>
        </w:tc>
        <w:tc>
          <w:tcPr>
            <w:tcW w:w="8358" w:type="dxa"/>
            <w:shd w:val="clear" w:color="auto" w:fill="FFFFFF"/>
          </w:tcPr>
          <w:p w14:paraId="363EF864" w14:textId="77777777" w:rsidR="00804344" w:rsidRPr="00FB758B" w:rsidRDefault="00804344" w:rsidP="00A07F8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</w:pPr>
            <w:r w:rsidRPr="00FB758B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Cunoaştere şi înţelegere (cunoaşterea şi utilizarea adecvată a noţiunilor specifice disciplinei)</w:t>
            </w:r>
          </w:p>
          <w:p w14:paraId="363EF865" w14:textId="77777777" w:rsidR="00804344" w:rsidRPr="00FB758B" w:rsidRDefault="00804344" w:rsidP="002869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cunoaşterea conceptelor si  teoriilor sociologice despre gen; </w:t>
            </w:r>
          </w:p>
          <w:p w14:paraId="363EF866" w14:textId="77777777" w:rsidR="00804344" w:rsidRPr="00FB758B" w:rsidRDefault="00804344" w:rsidP="002869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it-IT"/>
              </w:rPr>
              <w:t>cunoasterea dinamicii si specificului domeniului “studii de gen”</w:t>
            </w:r>
            <w:r w:rsidR="00FB758B" w:rsidRPr="00FB758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FB758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in general si a sociologiei genului in particular in raport cu  stiintele sociale, in special cu  sociologia </w:t>
            </w:r>
          </w:p>
          <w:p w14:paraId="363EF867" w14:textId="77777777" w:rsidR="00804344" w:rsidRPr="00FB758B" w:rsidRDefault="00804344" w:rsidP="002869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it-IT"/>
              </w:rPr>
              <w:t>cunoasterea critica si utilizarea adecvata a metodologiilor de cercetare specifice sociologiei sensibile la gen/feministe</w:t>
            </w:r>
          </w:p>
          <w:p w14:paraId="363EF868" w14:textId="77777777" w:rsidR="00804344" w:rsidRPr="00FB758B" w:rsidRDefault="00804344" w:rsidP="002869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utilizarea  de instrumente de cercetare sociologice sensibile la gen </w:t>
            </w:r>
          </w:p>
          <w:p w14:paraId="363EF869" w14:textId="77777777" w:rsidR="00531CEC" w:rsidRPr="00FB758B" w:rsidRDefault="00804344" w:rsidP="00A07F8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Explicare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interpretare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63EF86A" w14:textId="77777777" w:rsidR="00804344" w:rsidRPr="00FB758B" w:rsidRDefault="00804344" w:rsidP="0028697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explicarea cauzelor  producerii inegalitatilor de gen si integrarea lor in contexte sociale si culturale concrete</w:t>
            </w:r>
          </w:p>
          <w:p w14:paraId="363EF86B" w14:textId="77777777" w:rsidR="00804344" w:rsidRPr="00FB758B" w:rsidRDefault="00804344" w:rsidP="0028697F">
            <w:pPr>
              <w:pStyle w:val="BodyText2"/>
              <w:numPr>
                <w:ilvl w:val="0"/>
                <w:numId w:val="7"/>
              </w:numPr>
              <w:ind w:left="430"/>
              <w:rPr>
                <w:rFonts w:asciiTheme="minorHAnsi" w:hAnsiTheme="minorHAnsi"/>
                <w:sz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</w:rPr>
              <w:t>interpretarea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cercetarilor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sociologice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din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domeniu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din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perspeciva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unei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conceptii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integratoare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interdisciplinare</w:t>
            </w:r>
            <w:proofErr w:type="spellEnd"/>
          </w:p>
          <w:p w14:paraId="363EF86C" w14:textId="77777777" w:rsidR="00804344" w:rsidRPr="00FB758B" w:rsidRDefault="00804344" w:rsidP="0028697F">
            <w:pPr>
              <w:pStyle w:val="BodyText2"/>
              <w:numPr>
                <w:ilvl w:val="0"/>
                <w:numId w:val="7"/>
              </w:numPr>
              <w:ind w:left="430"/>
              <w:rPr>
                <w:rFonts w:asciiTheme="minorHAnsi" w:hAnsiTheme="minorHAnsi"/>
                <w:sz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</w:rPr>
              <w:t>analiza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metodelor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metodologiilor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sociologice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adecvate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cercetarii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de gen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acceptarea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ideii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unitate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in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diversitate</w:t>
            </w:r>
            <w:proofErr w:type="spellEnd"/>
          </w:p>
          <w:p w14:paraId="363EF86D" w14:textId="77777777" w:rsidR="00804344" w:rsidRPr="00FB758B" w:rsidRDefault="00804344" w:rsidP="0028697F">
            <w:pPr>
              <w:pStyle w:val="BodyText2"/>
              <w:numPr>
                <w:ilvl w:val="0"/>
                <w:numId w:val="7"/>
              </w:numPr>
              <w:ind w:left="43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</w:rPr>
              <w:t>explicarea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standardelor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necesare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unui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comportament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multicultural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bazat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pe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cunoastere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, respect,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toleranta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intelegerea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valorizarea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obiectivului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egalitatii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FB758B">
              <w:rPr>
                <w:rFonts w:asciiTheme="minorHAnsi" w:hAnsiTheme="minorHAnsi"/>
                <w:sz w:val="20"/>
              </w:rPr>
              <w:t>sanse</w:t>
            </w:r>
            <w:proofErr w:type="spellEnd"/>
            <w:r w:rsidRPr="00FB758B">
              <w:rPr>
                <w:rFonts w:asciiTheme="minorHAnsi" w:hAnsiTheme="minorHAnsi"/>
                <w:sz w:val="20"/>
              </w:rPr>
              <w:t>.</w:t>
            </w:r>
          </w:p>
          <w:p w14:paraId="363EF86E" w14:textId="77777777" w:rsidR="00531CEC" w:rsidRPr="00FB758B" w:rsidRDefault="00804344" w:rsidP="0028697F">
            <w:pPr>
              <w:pStyle w:val="BodyText"/>
              <w:spacing w:line="240" w:lineRule="auto"/>
              <w:contextualSpacing/>
              <w:jc w:val="both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FB758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Instrumental – </w:t>
            </w:r>
            <w:proofErr w:type="spellStart"/>
            <w:r w:rsidRPr="00FB758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aplicativ</w:t>
            </w:r>
            <w:proofErr w:type="spellEnd"/>
            <w:r w:rsidRPr="00FB758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63EF86F" w14:textId="77777777" w:rsidR="00531CEC" w:rsidRPr="00FB758B" w:rsidRDefault="00804344" w:rsidP="0028697F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ro-RO"/>
              </w:rPr>
              <w:t>dezvoltarea capacitatii de a identifica probleme de gen globale si locale</w:t>
            </w:r>
          </w:p>
          <w:p w14:paraId="363EF870" w14:textId="77777777" w:rsidR="00E77EF5" w:rsidRPr="00FB758B" w:rsidRDefault="00804344" w:rsidP="0028697F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Formarea priceperii de a culege, monitoriza si clasifica date sensibile la gen si de a  formula </w:t>
            </w:r>
          </w:p>
          <w:p w14:paraId="363EF871" w14:textId="77777777" w:rsidR="00A07F83" w:rsidRPr="00FB758B" w:rsidRDefault="00A07F83" w:rsidP="0028697F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FB758B">
              <w:rPr>
                <w:rFonts w:asciiTheme="minorHAnsi" w:hAnsiTheme="minorHAnsi"/>
                <w:sz w:val="20"/>
                <w:szCs w:val="20"/>
                <w:lang w:val="ro-RO"/>
              </w:rPr>
              <w:t>concluzii pertinente asupra problematicii de gen</w:t>
            </w:r>
          </w:p>
          <w:p w14:paraId="363EF872" w14:textId="77777777" w:rsidR="00A07F83" w:rsidRPr="00FB758B" w:rsidRDefault="00A07F83" w:rsidP="002869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aplicarea metodei comparativiste si contextualizarea rezultatelor cercetarii</w:t>
            </w:r>
          </w:p>
          <w:p w14:paraId="363EF873" w14:textId="77777777" w:rsidR="00A07F83" w:rsidRPr="00FB758B" w:rsidRDefault="00A07F83" w:rsidP="002869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proiectarea unor strategii specifice si priceperea de a formula politici in speta</w:t>
            </w:r>
          </w:p>
          <w:p w14:paraId="363EF874" w14:textId="77777777" w:rsidR="00A07F83" w:rsidRPr="00FB758B" w:rsidRDefault="00A07F83" w:rsidP="002869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dezvoltarea sensibilitatii la gen si capacitatii de a proiecta si a evalua cercetari din perspectiva de gen</w:t>
            </w:r>
          </w:p>
          <w:p w14:paraId="363EF875" w14:textId="77777777" w:rsidR="00A07F83" w:rsidRPr="00FB758B" w:rsidRDefault="00A07F83" w:rsidP="002869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familiarizarea cu dimensiunea de gen a societatii romanesti in context european si global</w:t>
            </w:r>
          </w:p>
          <w:p w14:paraId="363EF876" w14:textId="77777777" w:rsidR="00A07F83" w:rsidRPr="00FB758B" w:rsidRDefault="00A07F83" w:rsidP="002869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FB758B">
              <w:rPr>
                <w:rFonts w:asciiTheme="minorHAnsi" w:hAnsiTheme="minorHAnsi"/>
                <w:sz w:val="20"/>
                <w:szCs w:val="20"/>
              </w:rPr>
              <w:t>aplicarea unor instrumente de evaluare a cercetarii non sexiste</w:t>
            </w:r>
          </w:p>
          <w:p w14:paraId="363EF877" w14:textId="77777777" w:rsidR="00A07F83" w:rsidRPr="00FB758B" w:rsidRDefault="00A07F83" w:rsidP="0028697F">
            <w:pPr>
              <w:pStyle w:val="BodyText3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>Atitudinale</w:t>
            </w:r>
            <w:proofErr w:type="spellEnd"/>
            <w:r w:rsidRPr="00FB75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63EF878" w14:textId="77777777" w:rsidR="00A07F83" w:rsidRPr="00FB758B" w:rsidRDefault="00A07F83" w:rsidP="0028697F">
            <w:pPr>
              <w:pStyle w:val="BodyText3"/>
              <w:numPr>
                <w:ilvl w:val="0"/>
                <w:numId w:val="9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formarea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unei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atitudini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pozitive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responsabile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fata de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problematica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de gen</w:t>
            </w:r>
          </w:p>
          <w:p w14:paraId="363EF879" w14:textId="77777777" w:rsidR="00A07F83" w:rsidRPr="00FB758B" w:rsidRDefault="00A07F83" w:rsidP="0028697F">
            <w:pPr>
              <w:pStyle w:val="BodyText3"/>
              <w:numPr>
                <w:ilvl w:val="0"/>
                <w:numId w:val="9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promovarea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unui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sistem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valori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necesar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realizarii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egalitatii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sanse</w:t>
            </w:r>
            <w:proofErr w:type="spellEnd"/>
          </w:p>
          <w:p w14:paraId="363EF87A" w14:textId="77777777" w:rsidR="00A07F83" w:rsidRPr="00035C8D" w:rsidRDefault="00A07F83" w:rsidP="00035C8D">
            <w:pPr>
              <w:pStyle w:val="BodyText3"/>
              <w:numPr>
                <w:ilvl w:val="0"/>
                <w:numId w:val="9"/>
              </w:numPr>
              <w:spacing w:after="0" w:line="240" w:lineRule="auto"/>
              <w:ind w:left="43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dezvoltarea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motivatiei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implicarea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rezolvarea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unor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situatii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identificate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 in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urma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studiului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FB7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758B">
              <w:rPr>
                <w:rFonts w:asciiTheme="minorHAnsi" w:hAnsiTheme="minorHAnsi"/>
                <w:sz w:val="20"/>
                <w:szCs w:val="20"/>
              </w:rPr>
              <w:t>cercetarii</w:t>
            </w:r>
            <w:proofErr w:type="spellEnd"/>
          </w:p>
        </w:tc>
      </w:tr>
      <w:tr w:rsidR="00E77EF5" w:rsidRPr="00531CEC" w14:paraId="363EF881" w14:textId="77777777" w:rsidTr="0028697F">
        <w:trPr>
          <w:trHeight w:hRule="exact" w:val="1069"/>
        </w:trPr>
        <w:tc>
          <w:tcPr>
            <w:tcW w:w="1370" w:type="dxa"/>
            <w:shd w:val="clear" w:color="auto" w:fill="FFFFFF"/>
            <w:vAlign w:val="center"/>
          </w:tcPr>
          <w:p w14:paraId="363EF87C" w14:textId="77777777" w:rsidR="00E77EF5" w:rsidRPr="00531CEC" w:rsidRDefault="00E77EF5" w:rsidP="008E3C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Competen</w:t>
            </w:r>
            <w:r w:rsidR="008E3C70">
              <w:rPr>
                <w:rFonts w:asciiTheme="minorHAnsi" w:hAnsiTheme="minorHAnsi"/>
                <w:b/>
                <w:sz w:val="20"/>
                <w:szCs w:val="20"/>
              </w:rPr>
              <w:t>ț</w:t>
            </w: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358" w:type="dxa"/>
            <w:shd w:val="clear" w:color="auto" w:fill="FFFFFF"/>
          </w:tcPr>
          <w:p w14:paraId="363EF87D" w14:textId="77777777" w:rsidR="00395857" w:rsidRPr="008E3C70" w:rsidRDefault="00395857" w:rsidP="00035C8D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</w:tabs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8E3C70">
              <w:rPr>
                <w:rFonts w:asciiTheme="minorHAnsi" w:hAnsiTheme="minorHAnsi"/>
                <w:sz w:val="20"/>
                <w:szCs w:val="20"/>
              </w:rPr>
              <w:t>Capacitatea de  reflecţie critică asupra unor aspecte ale vieţii contemporane (impactul social al noilor tehnologii de comunicare)</w:t>
            </w:r>
          </w:p>
          <w:p w14:paraId="363EF87E" w14:textId="77777777" w:rsidR="00035C8D" w:rsidRPr="000011C3" w:rsidRDefault="00035C8D" w:rsidP="00035C8D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</w:tabs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 w:rsidRPr="000011C3">
              <w:rPr>
                <w:rFonts w:asciiTheme="minorHAnsi" w:hAnsiTheme="minorHAnsi"/>
                <w:sz w:val="20"/>
                <w:szCs w:val="20"/>
              </w:rPr>
              <w:t>Lucrul în echipă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şi abilităţi de comunicare academică</w:t>
            </w:r>
          </w:p>
          <w:p w14:paraId="363EF87F" w14:textId="77777777" w:rsidR="00035C8D" w:rsidRDefault="00035C8D" w:rsidP="00035C8D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</w:tabs>
              <w:spacing w:line="240" w:lineRule="auto"/>
              <w:ind w:lef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Respectarea  şi dezvoltarea valorilor etice în cercetarea de profil</w:t>
            </w:r>
          </w:p>
          <w:p w14:paraId="363EF880" w14:textId="77777777" w:rsidR="00E77EF5" w:rsidRPr="00531CEC" w:rsidRDefault="00E77EF5" w:rsidP="00A0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363EF882" w14:textId="77777777" w:rsidR="00A07F83" w:rsidRDefault="00A07F83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p w14:paraId="363EF883" w14:textId="77777777" w:rsidR="00A07F83" w:rsidRPr="00531CEC" w:rsidRDefault="00A2134D" w:rsidP="00A2134D">
      <w:pPr>
        <w:widowControl w:val="0"/>
        <w:tabs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531CEC" w14:paraId="363EF886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363EF884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Obiectivele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grila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competenţelor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acumulate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63EF885" w14:textId="77777777" w:rsidR="007816C0" w:rsidRPr="00531CEC" w:rsidRDefault="007816C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2030" w:rsidRPr="00531CEC" w14:paraId="363EF88A" w14:textId="77777777" w:rsidTr="00A2134D">
        <w:trPr>
          <w:trHeight w:val="50"/>
        </w:trPr>
        <w:tc>
          <w:tcPr>
            <w:tcW w:w="3168" w:type="dxa"/>
            <w:shd w:val="clear" w:color="auto" w:fill="FFFFFF"/>
          </w:tcPr>
          <w:p w14:paraId="363EF887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363EF888" w14:textId="77777777" w:rsidR="007816C0" w:rsidRPr="00A07F83" w:rsidRDefault="00F17F0B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Cursul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Studii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Gen</w:t>
            </w:r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/Gender Studies</w:t>
            </w:r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are ca </w:t>
            </w:r>
            <w:proofErr w:type="spellStart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obiectiv</w:t>
            </w:r>
            <w:proofErr w:type="spellEnd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general </w:t>
            </w:r>
            <w:proofErr w:type="spellStart"/>
            <w:proofErr w:type="gramStart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să</w:t>
            </w:r>
            <w:proofErr w:type="spellEnd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contureze</w:t>
            </w:r>
            <w:proofErr w:type="spellEnd"/>
            <w:proofErr w:type="gram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profilul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teoretic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al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domeniului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Studii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Gen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şi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să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ofere</w:t>
            </w:r>
            <w:proofErr w:type="spellEnd"/>
            <w:r w:rsidR="00531CEC"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un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cadru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teoretic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şi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practic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interdisciplinar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examinare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dimensiunii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gen a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societăţii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. 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Studenţii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vor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fi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ghidaţi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prin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teoriile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principale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din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domeniul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sociologiei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genului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şi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Studiilor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</w:t>
            </w:r>
            <w:proofErr w:type="gram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Gen </w:t>
            </w:r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pentru</w:t>
            </w:r>
            <w:proofErr w:type="spellEnd"/>
            <w:proofErr w:type="gram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 se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familiariz</w:t>
            </w:r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a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conceptele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, a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surpinde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dinamica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şi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complexitatea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abordărilor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, a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identifica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beneficiile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aduse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domeniu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pentru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lastRenderedPageBreak/>
              <w:t>cercetarea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sociologică</w:t>
            </w:r>
            <w:proofErr w:type="spellEnd"/>
            <w:r w:rsidR="00395857">
              <w:rPr>
                <w:rFonts w:asciiTheme="minorHAnsi" w:hAnsiTheme="minorHAnsi"/>
                <w:sz w:val="20"/>
                <w:szCs w:val="20"/>
                <w:lang w:eastAsia="ro-RO"/>
              </w:rPr>
              <w:t>.</w:t>
            </w:r>
          </w:p>
          <w:p w14:paraId="363EF889" w14:textId="77777777" w:rsidR="007816C0" w:rsidRPr="00531CEC" w:rsidRDefault="007816C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2030" w:rsidRPr="00531CEC" w14:paraId="363EF890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363EF88B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7.2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Obiectivele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363EF88C" w14:textId="77777777" w:rsidR="00531CEC" w:rsidRPr="00A07F83" w:rsidRDefault="00531CEC" w:rsidP="00531CE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În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mod particular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cursul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are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în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vedere</w:t>
            </w:r>
            <w:proofErr w:type="spellEnd"/>
            <w:r w:rsidRPr="00A07F83">
              <w:rPr>
                <w:rFonts w:asciiTheme="minorHAnsi" w:hAnsiTheme="minorHAnsi"/>
                <w:sz w:val="20"/>
                <w:szCs w:val="20"/>
                <w:lang w:eastAsia="ro-RO"/>
              </w:rPr>
              <w:t>:</w:t>
            </w:r>
          </w:p>
          <w:p w14:paraId="363EF88D" w14:textId="77777777" w:rsidR="00531CEC" w:rsidRPr="0028697F" w:rsidRDefault="00531CEC" w:rsidP="0028697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Să faciliteze gândirea critică despre gen ca o categorie socială importantă de investigare a realităţii sociale</w:t>
            </w:r>
          </w:p>
          <w:p w14:paraId="363EF88E" w14:textId="77777777" w:rsidR="00531CEC" w:rsidRPr="0028697F" w:rsidRDefault="00531CEC" w:rsidP="0028697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Să discute critic diferite aspecte legate de  o serie de metode, metodologii si epistemologii dezvoltate de studiile de gen şi cele feministe (potenţialul lor, valoarea adăugată dar şi limitările)</w:t>
            </w:r>
          </w:p>
          <w:p w14:paraId="363EF88F" w14:textId="77777777" w:rsidR="004F2030" w:rsidRPr="0028697F" w:rsidRDefault="00F17F0B" w:rsidP="0028697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S</w:t>
            </w:r>
            <w:r w:rsidR="00531CEC"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ă echipeze st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udenţii </w:t>
            </w:r>
            <w:r w:rsidR="00531CEC"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cu instrumente de cercetare cu ajutorul cărora să facă a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nalize sociologice sensibile la gen şi să integreze perspectiva de gen în cercetările lor.</w:t>
            </w:r>
            <w:r w:rsidR="00531CEC"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14:paraId="363EF891" w14:textId="77777777" w:rsidR="00E14EB6" w:rsidRPr="00531CEC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531CEC" w14:paraId="363EF893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63EF892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531CEC" w14:paraId="363EF897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363EF894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363EF895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63EF896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531CEC" w14:paraId="363EF8A9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363EF898" w14:textId="77777777" w:rsidR="00996693" w:rsidRDefault="00996693" w:rsidP="0061754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14:paraId="363EF899" w14:textId="77777777" w:rsidR="001E7711" w:rsidRDefault="001E7711" w:rsidP="002869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Organizare, obiective, distribuire de sarcini şi materiale</w:t>
            </w:r>
          </w:p>
          <w:p w14:paraId="363EF89A" w14:textId="77777777" w:rsid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 e genul şi de ce merită să îl studiem: perspective intra/multi/transdisciplinare</w:t>
            </w:r>
          </w:p>
          <w:p w14:paraId="363EF89B" w14:textId="77777777" w:rsid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Date naţionale, regionale, globale  despre categoria  „gen” (statistici comparative de tip Indexul Egalităţii de gen-EIGE sau Global gender Gap-World Economic Forum) </w:t>
            </w:r>
          </w:p>
          <w:p w14:paraId="363EF89C" w14:textId="77777777" w:rsid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A32DA0">
              <w:rPr>
                <w:sz w:val="20"/>
                <w:szCs w:val="20"/>
                <w:lang w:val="ro-RO"/>
              </w:rPr>
              <w:t xml:space="preserve">Gen si cercetare sociologica: evolutia perspectivelor teoretice despre gen in sociologie, directii contemporane de cercetare in studiile de gen, dinamica domeniului </w:t>
            </w:r>
          </w:p>
          <w:p w14:paraId="363EF89D" w14:textId="77777777" w:rsidR="001E7711" w:rsidRPr="00A32DA0" w:rsidRDefault="001E7711" w:rsidP="002869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Idem</w:t>
            </w:r>
          </w:p>
          <w:p w14:paraId="363EF89E" w14:textId="77777777" w:rsidR="00A32DA0" w:rsidRP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  <w:lang w:val="ro-RO"/>
              </w:rPr>
            </w:pPr>
            <w:r w:rsidRPr="00A32DA0">
              <w:rPr>
                <w:sz w:val="20"/>
                <w:szCs w:val="20"/>
                <w:lang w:val="ro-RO"/>
              </w:rPr>
              <w:t>Forme de marginalizare si invizibilitate ale femeilor si femininului in sociologie</w:t>
            </w:r>
            <w:r>
              <w:rPr>
                <w:sz w:val="20"/>
                <w:szCs w:val="20"/>
                <w:lang w:val="ro-RO"/>
              </w:rPr>
              <w:t>. Ce au spus sociologii clasici despre gen.</w:t>
            </w:r>
          </w:p>
          <w:p w14:paraId="363EF89F" w14:textId="77777777" w:rsidR="00A32DA0" w:rsidRP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  <w:lang w:val="ro-RO"/>
              </w:rPr>
            </w:pPr>
            <w:r w:rsidRPr="00A32DA0">
              <w:rPr>
                <w:sz w:val="20"/>
                <w:szCs w:val="20"/>
                <w:lang w:val="ro-RO"/>
              </w:rPr>
              <w:t>De la sociologia „oarba” la gen la  „genizarea” sociologiei</w:t>
            </w:r>
          </w:p>
          <w:p w14:paraId="363EF8A0" w14:textId="77777777" w:rsidR="00A32DA0" w:rsidRPr="00A32DA0" w:rsidRDefault="00A32DA0" w:rsidP="00286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  <w:lang w:val="ro-RO"/>
              </w:rPr>
            </w:pPr>
            <w:r w:rsidRPr="00A32DA0">
              <w:rPr>
                <w:sz w:val="20"/>
                <w:szCs w:val="20"/>
                <w:lang w:val="ro-RO"/>
              </w:rPr>
              <w:t>Contributii feministe la sociologia genului/studii de gen. Abordari critice</w:t>
            </w:r>
          </w:p>
          <w:p w14:paraId="363EF8A1" w14:textId="77777777" w:rsidR="00A32DA0" w:rsidRDefault="00A32DA0" w:rsidP="002869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E7711">
              <w:rPr>
                <w:sz w:val="20"/>
                <w:szCs w:val="20"/>
              </w:rPr>
              <w:t>Tendinţe în cercetare în domeniu.</w:t>
            </w:r>
            <w:r w:rsidR="001E7711">
              <w:rPr>
                <w:sz w:val="20"/>
                <w:szCs w:val="20"/>
              </w:rPr>
              <w:t xml:space="preserve"> </w:t>
            </w:r>
            <w:r w:rsidRPr="001E7711">
              <w:rPr>
                <w:sz w:val="20"/>
                <w:szCs w:val="20"/>
              </w:rPr>
              <w:t>Abordari intersectionale ale genului</w:t>
            </w:r>
          </w:p>
          <w:p w14:paraId="363EF8A2" w14:textId="77777777" w:rsidR="00A32DA0" w:rsidRDefault="001E7711" w:rsidP="002869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E7711">
              <w:rPr>
                <w:sz w:val="20"/>
                <w:szCs w:val="20"/>
              </w:rPr>
              <w:t xml:space="preserve">Tendinte în cercetare contemporană: </w:t>
            </w:r>
            <w:r w:rsidR="00A32DA0" w:rsidRPr="001E7711">
              <w:rPr>
                <w:sz w:val="20"/>
                <w:szCs w:val="20"/>
              </w:rPr>
              <w:t>Studii  d</w:t>
            </w:r>
            <w:r>
              <w:rPr>
                <w:sz w:val="20"/>
                <w:szCs w:val="20"/>
              </w:rPr>
              <w:t xml:space="preserve">espre Masculinităţi </w:t>
            </w:r>
          </w:p>
          <w:p w14:paraId="363EF8A3" w14:textId="77777777" w:rsidR="00A32DA0" w:rsidRPr="001E7711" w:rsidRDefault="001E7711" w:rsidP="002869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E7711">
              <w:rPr>
                <w:sz w:val="20"/>
                <w:szCs w:val="20"/>
              </w:rPr>
              <w:t xml:space="preserve">Tendinţe în cercetarea contemporană: </w:t>
            </w:r>
            <w:r w:rsidR="00A32DA0" w:rsidRPr="001E7711">
              <w:rPr>
                <w:sz w:val="20"/>
                <w:szCs w:val="20"/>
              </w:rPr>
              <w:t xml:space="preserve"> Gen şi tipologii culturale</w:t>
            </w:r>
          </w:p>
          <w:p w14:paraId="363EF8A4" w14:textId="77777777" w:rsidR="001E7711" w:rsidRDefault="001E7711" w:rsidP="002869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Tendinţe în cercetarea contemporană: Întruparea genului/Gen şi corp</w:t>
            </w:r>
          </w:p>
          <w:p w14:paraId="363EF8A5" w14:textId="77777777" w:rsidR="00531CEC" w:rsidRPr="008F40BA" w:rsidRDefault="001E7711" w:rsidP="006175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Tendinţe în cercetarea contemporană: De la </w:t>
            </w:r>
            <w:r w:rsidR="0039585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doing </w:t>
            </w:r>
            <w:r w:rsidR="00395857">
              <w:rPr>
                <w:sz w:val="20"/>
                <w:szCs w:val="20"/>
              </w:rPr>
              <w:t xml:space="preserve">gender” </w:t>
            </w:r>
            <w:r>
              <w:rPr>
                <w:sz w:val="20"/>
                <w:szCs w:val="20"/>
              </w:rPr>
              <w:t xml:space="preserve">la </w:t>
            </w:r>
            <w:r w:rsidR="0039585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undoing gender</w:t>
            </w:r>
            <w:r w:rsidR="003958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shd w:val="clear" w:color="auto" w:fill="FFFFFF"/>
          </w:tcPr>
          <w:p w14:paraId="363EF8A6" w14:textId="77777777" w:rsidR="004F203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63EF8A7" w14:textId="77777777" w:rsidR="00A07F83" w:rsidRPr="00531CEC" w:rsidRDefault="00A07F8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Dezbateri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brainstorming,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studii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63EF8A8" w14:textId="77777777" w:rsidR="004F2030" w:rsidRPr="00531CEC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2030" w:rsidRPr="00531CEC" w14:paraId="363EF8C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363EF8AA" w14:textId="77777777" w:rsidR="00996693" w:rsidRPr="0028697F" w:rsidRDefault="00B96897" w:rsidP="00B96897">
            <w:pPr>
              <w:pStyle w:val="ListParagraph"/>
              <w:spacing w:line="240" w:lineRule="auto"/>
              <w:ind w:left="0"/>
              <w:jc w:val="left"/>
              <w:textAlignment w:val="baseline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minimală</w:t>
            </w:r>
            <w:proofErr w:type="spellEnd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limba</w:t>
            </w:r>
            <w:proofErr w:type="spellEnd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5857" w:rsidRPr="0028697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română</w:t>
            </w:r>
            <w:proofErr w:type="spellEnd"/>
          </w:p>
          <w:p w14:paraId="363EF8AB" w14:textId="77777777" w:rsidR="00A07F83" w:rsidRDefault="00A07F8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363EF8AC" w14:textId="77777777" w:rsidR="00652AC7" w:rsidRPr="0028697F" w:rsidRDefault="00652AC7" w:rsidP="0028697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26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8697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Grünberg  Laura, 2010, Gen  şi societate,  în </w:t>
            </w:r>
            <w:r w:rsidRPr="0028697F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>Sociologie</w:t>
            </w:r>
            <w:r w:rsidRPr="0028697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(L. Vlăsceanu, coord.),  Bucureşti: Polirom (in the reader)</w:t>
            </w:r>
          </w:p>
          <w:p w14:paraId="363EF8AD" w14:textId="77777777" w:rsidR="00652AC7" w:rsidRPr="0028697F" w:rsidRDefault="00652AC7" w:rsidP="0028697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line="240" w:lineRule="auto"/>
              <w:ind w:left="326"/>
              <w:rPr>
                <w:rFonts w:asciiTheme="minorHAnsi" w:hAnsiTheme="minorHAnsi"/>
                <w:spacing w:val="-3"/>
                <w:sz w:val="20"/>
                <w:szCs w:val="20"/>
                <w:lang w:val="it-IT" w:eastAsia="ro-RO"/>
              </w:rPr>
            </w:pPr>
            <w:r w:rsidRPr="0028697F"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  <w:t xml:space="preserve">Grünberg, Laura, 2002, </w:t>
            </w:r>
            <w:r w:rsidRPr="0028697F">
              <w:rPr>
                <w:rFonts w:asciiTheme="minorHAnsi" w:hAnsiTheme="minorHAnsi"/>
                <w:b/>
                <w:spacing w:val="-3"/>
                <w:sz w:val="20"/>
                <w:szCs w:val="20"/>
                <w:lang w:val="it-IT" w:eastAsia="ro-RO"/>
              </w:rPr>
              <w:t>(</w:t>
            </w:r>
            <w:r w:rsidRPr="0028697F">
              <w:rPr>
                <w:rFonts w:asciiTheme="minorHAnsi" w:hAnsiTheme="minorHAnsi"/>
                <w:i/>
                <w:spacing w:val="-3"/>
                <w:sz w:val="20"/>
                <w:szCs w:val="20"/>
                <w:lang w:val="it-IT" w:eastAsia="ro-RO"/>
              </w:rPr>
              <w:t>R)evoluţii în sociologia feministă. Repere teoretice, contexte româneşti</w:t>
            </w:r>
            <w:r w:rsidRPr="0028697F">
              <w:rPr>
                <w:rFonts w:asciiTheme="minorHAnsi" w:hAnsiTheme="minorHAnsi"/>
                <w:spacing w:val="-3"/>
                <w:sz w:val="20"/>
                <w:szCs w:val="20"/>
                <w:lang w:val="it-IT" w:eastAsia="ro-RO"/>
              </w:rPr>
              <w:t xml:space="preserve">. Iaşi: Polirom  </w:t>
            </w:r>
          </w:p>
          <w:p w14:paraId="363EF8AE" w14:textId="77777777" w:rsidR="00652AC7" w:rsidRPr="0028697F" w:rsidRDefault="00652AC7" w:rsidP="0028697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26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8697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Grünberg  Laura, 2010.  „Corpul în peisajul social”, capitol în </w:t>
            </w:r>
            <w:r w:rsidRPr="0028697F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>Sociologie</w:t>
            </w:r>
            <w:r w:rsidRPr="0028697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(L. Vlăsceanu, coord.),  Bucureşti: Polirom.</w:t>
            </w:r>
          </w:p>
          <w:p w14:paraId="363EF8AF" w14:textId="77777777" w:rsidR="00395857" w:rsidRDefault="00395857" w:rsidP="00395857">
            <w:p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B0" w14:textId="77777777" w:rsidR="00395857" w:rsidRDefault="00395857" w:rsidP="0028697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>Colectia</w:t>
            </w:r>
            <w:proofErr w:type="spellEnd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652AC7"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  <w:t>“</w:t>
            </w:r>
            <w:proofErr w:type="spellStart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>Studii</w:t>
            </w:r>
            <w:proofErr w:type="spellEnd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Gen</w:t>
            </w:r>
            <w:r w:rsidRPr="00652AC7"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  <w:t>”,</w:t>
            </w:r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652AC7">
              <w:rPr>
                <w:rFonts w:asciiTheme="minorHAnsi" w:hAnsiTheme="minorHAnsi"/>
                <w:spacing w:val="-3"/>
                <w:sz w:val="20"/>
                <w:szCs w:val="20"/>
                <w:lang w:val="ro-RO" w:eastAsia="ro-RO"/>
              </w:rPr>
              <w:t xml:space="preserve">Iaşi: </w:t>
            </w:r>
            <w:proofErr w:type="spellStart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>Polirom</w:t>
            </w:r>
            <w:proofErr w:type="spellEnd"/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(selection in conformity with each student research interests); </w:t>
            </w:r>
          </w:p>
          <w:p w14:paraId="363EF8B1" w14:textId="77777777" w:rsidR="00395857" w:rsidRDefault="00395857" w:rsidP="00652A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</w:pPr>
          </w:p>
          <w:p w14:paraId="363EF8B2" w14:textId="77777777" w:rsidR="00652AC7" w:rsidRPr="00652AC7" w:rsidRDefault="00395857" w:rsidP="00652A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>Bibliografie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>limba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>engleză</w:t>
            </w:r>
            <w:proofErr w:type="spellEnd"/>
          </w:p>
          <w:p w14:paraId="363EF8B3" w14:textId="77777777" w:rsidR="00395857" w:rsidRPr="0028697F" w:rsidRDefault="0039585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Pilcher</w:t>
            </w:r>
            <w:proofErr w:type="spellEnd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 Jane &amp;Imelda </w:t>
            </w:r>
            <w:proofErr w:type="spellStart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Whelehan</w:t>
            </w:r>
            <w:proofErr w:type="spellEnd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, 2004, </w:t>
            </w:r>
            <w:proofErr w:type="spellStart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>Fifty</w:t>
            </w:r>
            <w:proofErr w:type="spellEnd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 xml:space="preserve"> key concepts in </w:t>
            </w:r>
            <w:proofErr w:type="spellStart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>Gender</w:t>
            </w:r>
            <w:proofErr w:type="spellEnd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>Studies</w:t>
            </w:r>
            <w:proofErr w:type="spellEnd"/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val="fr-FR" w:eastAsia="ro-RO"/>
              </w:rPr>
              <w:t xml:space="preserve">, </w:t>
            </w:r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London: Sage Publications  (in </w:t>
            </w:r>
            <w:proofErr w:type="spellStart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suportul</w:t>
            </w:r>
            <w:proofErr w:type="spellEnd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curs</w:t>
            </w:r>
            <w:proofErr w:type="spellEnd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)</w:t>
            </w:r>
          </w:p>
          <w:p w14:paraId="363EF8B4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Alvesson, Mats and  Billing, Yvonne Due, 1997, 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>Understanding Gender and Organizations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, London: Sage 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lastRenderedPageBreak/>
              <w:t>Publications.</w:t>
            </w:r>
          </w:p>
          <w:p w14:paraId="363EF8B5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bCs/>
                <w:sz w:val="20"/>
                <w:szCs w:val="20"/>
                <w:lang w:eastAsia="ro-RO"/>
              </w:rPr>
              <w:t xml:space="preserve">Michel Margrit, 1998, </w:t>
            </w:r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eastAsia="ro-RO"/>
              </w:rPr>
              <w:t>Non sexist Research Methods. A practical Guide</w:t>
            </w:r>
            <w:r w:rsidRPr="0028697F">
              <w:rPr>
                <w:rFonts w:asciiTheme="minorHAnsi" w:hAnsiTheme="minorHAnsi"/>
                <w:bCs/>
                <w:sz w:val="20"/>
                <w:szCs w:val="20"/>
                <w:lang w:eastAsia="ro-RO"/>
              </w:rPr>
              <w:t>, London: Routledge</w:t>
            </w:r>
          </w:p>
          <w:p w14:paraId="363EF8B6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Franken, Martha et al. (eds.), 2009, 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>Teaching Intersectionality. Putting Gender at the Center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, book series by ATHENA, 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fldChar w:fldCharType="begin"/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instrText xml:space="preserve"> HYPERLINK "http://www.athena3.org" </w:instrTex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fldChar w:fldCharType="separate"/>
            </w:r>
            <w:r w:rsidRPr="0028697F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eastAsia="ro-RO"/>
              </w:rPr>
              <w:t>http://www.athena3.org</w:t>
            </w:r>
            <w:r w:rsidRPr="0028697F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eastAsia="ro-RO"/>
              </w:rPr>
              <w:fldChar w:fldCharType="end"/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  </w:t>
            </w:r>
          </w:p>
          <w:p w14:paraId="363EF8B7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Harding, Sandra, 1987,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 xml:space="preserve"> Feminism and Methodology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 London: Open University Press.</w:t>
            </w:r>
          </w:p>
          <w:p w14:paraId="363EF8B8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Kramer, Laura, 2005, 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>The Sociology of Gender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 Second Edition, Oxford: Oxford University Press.</w:t>
            </w:r>
          </w:p>
          <w:p w14:paraId="363EF8B9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</w:pPr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Laquer, Thomas, 1998, </w:t>
            </w:r>
            <w:r w:rsidRPr="0028697F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 w:eastAsia="ro-RO"/>
              </w:rPr>
              <w:t xml:space="preserve">Corp si </w:t>
            </w:r>
            <w:proofErr w:type="spellStart"/>
            <w:r w:rsidRPr="0028697F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 w:eastAsia="ro-RO"/>
              </w:rPr>
              <w:t>sexul</w:t>
            </w:r>
            <w:proofErr w:type="spellEnd"/>
            <w:r w:rsidRPr="0028697F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 w:eastAsia="ro-RO"/>
              </w:rPr>
              <w:t xml:space="preserve"> de la </w:t>
            </w:r>
            <w:proofErr w:type="spellStart"/>
            <w:r w:rsidRPr="0028697F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 w:eastAsia="ro-RO"/>
              </w:rPr>
              <w:t>greci</w:t>
            </w:r>
            <w:proofErr w:type="spellEnd"/>
            <w:r w:rsidRPr="0028697F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fr-FR" w:eastAsia="ro-RO"/>
              </w:rPr>
              <w:t xml:space="preserve"> la Freud</w:t>
            </w:r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. </w:t>
            </w:r>
            <w:r w:rsidRPr="0028697F">
              <w:rPr>
                <w:rFonts w:asciiTheme="minorHAnsi" w:hAnsiTheme="minorHAnsi"/>
                <w:bCs/>
                <w:spacing w:val="-3"/>
                <w:sz w:val="20"/>
                <w:szCs w:val="20"/>
                <w:lang w:eastAsia="ro-RO"/>
              </w:rPr>
              <w:t>Bucureşti</w:t>
            </w:r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 xml:space="preserve">: </w:t>
            </w:r>
            <w:proofErr w:type="spellStart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Humanitas</w:t>
            </w:r>
            <w:proofErr w:type="spellEnd"/>
            <w:r w:rsidRPr="0028697F">
              <w:rPr>
                <w:rFonts w:asciiTheme="minorHAnsi" w:hAnsiTheme="minorHAnsi"/>
                <w:bCs/>
                <w:sz w:val="20"/>
                <w:szCs w:val="20"/>
                <w:lang w:val="fr-FR" w:eastAsia="ro-RO"/>
              </w:rPr>
              <w:t>.</w:t>
            </w:r>
          </w:p>
          <w:p w14:paraId="363EF8BA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  <w:t xml:space="preserve">Lorber, 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Judith, 1994, </w:t>
            </w:r>
            <w:r w:rsidRPr="0028697F">
              <w:rPr>
                <w:rFonts w:asciiTheme="minorHAnsi" w:hAnsiTheme="minorHAnsi"/>
                <w:i/>
                <w:iCs/>
                <w:spacing w:val="-3"/>
                <w:sz w:val="20"/>
                <w:szCs w:val="20"/>
                <w:lang w:eastAsia="ro-RO"/>
              </w:rPr>
              <w:t>The Paradoxes of Gender,</w:t>
            </w:r>
            <w:r w:rsidRPr="0028697F">
              <w:rPr>
                <w:rFonts w:asciiTheme="minorHAnsi" w:hAnsiTheme="minorHAnsi"/>
                <w:spacing w:val="-3"/>
                <w:sz w:val="20"/>
                <w:szCs w:val="20"/>
                <w:lang w:eastAsia="ro-RO"/>
              </w:rPr>
              <w:t xml:space="preserve"> New Haven: Yale University Press.</w:t>
            </w:r>
          </w:p>
          <w:p w14:paraId="363EF8BB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Jarviluoma Helmi, Pirkko Moisala, Anni Vilkko, 2003, </w:t>
            </w:r>
            <w:r w:rsidRPr="0028697F">
              <w:rPr>
                <w:rFonts w:asciiTheme="minorHAnsi" w:hAnsiTheme="minorHAnsi"/>
                <w:i/>
                <w:sz w:val="20"/>
                <w:szCs w:val="20"/>
                <w:lang w:eastAsia="ro-RO"/>
              </w:rPr>
              <w:t>Gender and Qualitative methods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 London: Sage Publications</w:t>
            </w:r>
          </w:p>
          <w:p w14:paraId="363EF8BC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bCs/>
                <w:sz w:val="20"/>
                <w:szCs w:val="20"/>
                <w:lang w:eastAsia="ro-RO"/>
              </w:rPr>
              <w:t xml:space="preserve">Lykke, Nina, 2010, </w:t>
            </w:r>
            <w:r w:rsidRPr="0028697F">
              <w:rPr>
                <w:rFonts w:asciiTheme="minorHAnsi" w:hAnsiTheme="minorHAnsi"/>
                <w:bCs/>
                <w:i/>
                <w:sz w:val="20"/>
                <w:szCs w:val="20"/>
                <w:lang w:eastAsia="ro-RO"/>
              </w:rPr>
              <w:t>Feminist Studies. A guide to intersectional theory, methodology and writing</w:t>
            </w:r>
            <w:r w:rsidRPr="0028697F">
              <w:rPr>
                <w:rFonts w:asciiTheme="minorHAnsi" w:hAnsiTheme="minorHAnsi"/>
                <w:bCs/>
                <w:sz w:val="20"/>
                <w:szCs w:val="20"/>
                <w:lang w:eastAsia="ro-RO"/>
              </w:rPr>
              <w:t xml:space="preserve">, London: Sage </w:t>
            </w:r>
          </w:p>
          <w:p w14:paraId="363EF8BD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Ribbens, Jane  and Edwards, Rosalind (eds.), 1998,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 xml:space="preserve"> Feminist Dilemmas in Qualitative Research. Public Knowledge and Private Lives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 London: Sage Publications</w:t>
            </w:r>
          </w:p>
          <w:p w14:paraId="363EF8BE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Roberts, Helen (ed.), 1995,  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>Doing Feminist Research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 London: Routledge</w:t>
            </w:r>
          </w:p>
          <w:p w14:paraId="363EF8BF" w14:textId="77777777" w:rsidR="00652AC7" w:rsidRPr="0028697F" w:rsidRDefault="00652AC7" w:rsidP="002869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Smith, Dorothy, 1987, </w:t>
            </w:r>
            <w:r w:rsidRPr="0028697F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>The Everyday World as Problematic. A Feminist Sociology</w:t>
            </w:r>
            <w:r w:rsidRPr="0028697F">
              <w:rPr>
                <w:rFonts w:asciiTheme="minorHAnsi" w:hAnsiTheme="minorHAnsi"/>
                <w:sz w:val="20"/>
                <w:szCs w:val="20"/>
                <w:lang w:eastAsia="ro-RO"/>
              </w:rPr>
              <w:t>, Boston: Northern University Press.</w:t>
            </w:r>
          </w:p>
          <w:p w14:paraId="363EF8C0" w14:textId="77777777" w:rsidR="00395857" w:rsidRPr="00652AC7" w:rsidRDefault="00395857" w:rsidP="00652AC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C1" w14:textId="77777777" w:rsidR="00652AC7" w:rsidRDefault="00A2134D" w:rsidP="0028697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Journal </w:t>
            </w:r>
            <w:r w:rsidR="00652AC7"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>f</w:t>
            </w:r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or</w:t>
            </w:r>
            <w:r w:rsidR="00652AC7"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Gender and Feminist Studies (www. analize-journal.ro)</w:t>
            </w:r>
          </w:p>
          <w:p w14:paraId="363EF8C2" w14:textId="77777777" w:rsidR="00395857" w:rsidRPr="00652AC7" w:rsidRDefault="00395857" w:rsidP="0028697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Alte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reviste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academice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profil</w:t>
            </w:r>
            <w:proofErr w:type="spellEnd"/>
          </w:p>
          <w:p w14:paraId="363EF8C3" w14:textId="77777777" w:rsidR="00A07F83" w:rsidRDefault="00A07F83" w:rsidP="00652AC7">
            <w:pPr>
              <w:pStyle w:val="ListParagraph"/>
              <w:spacing w:line="240" w:lineRule="auto"/>
              <w:ind w:left="0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363EF8C4" w14:textId="77777777" w:rsidR="00395857" w:rsidRPr="00652AC7" w:rsidRDefault="00395857" w:rsidP="0039585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  <w:t>Surse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  <w:t xml:space="preserve"> internet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  <w:t>selecţie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  <w:t>)</w:t>
            </w:r>
          </w:p>
          <w:p w14:paraId="363EF8C5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fr-FR" w:eastAsia="ro-RO"/>
              </w:rPr>
            </w:pPr>
            <w:hyperlink r:id="rId6" w:history="1">
              <w:r w:rsidR="00395857" w:rsidRPr="00652AC7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fr-FR" w:eastAsia="ro-RO"/>
                </w:rPr>
                <w:t>http://signsjournal.org/feminist-public-intellectuals-project/</w:t>
              </w:r>
            </w:hyperlink>
          </w:p>
          <w:p w14:paraId="363EF8C6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hyperlink r:id="rId7" w:history="1">
              <w:r w:rsidR="00395857" w:rsidRPr="00652AC7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ro-RO"/>
                </w:rPr>
                <w:t>www.eige.com</w:t>
              </w:r>
            </w:hyperlink>
            <w:r w:rsidR="00395857"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 (EIGE Gender Gap Index)</w:t>
            </w:r>
          </w:p>
          <w:p w14:paraId="363EF8C7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it-IT" w:eastAsia="ro-RO"/>
              </w:rPr>
            </w:pPr>
            <w:hyperlink r:id="rId8" w:history="1">
              <w:r w:rsidR="00395857" w:rsidRPr="00652AC7">
                <w:rPr>
                  <w:rFonts w:asciiTheme="minorHAnsi" w:hAnsiTheme="minorHAnsi"/>
                  <w:sz w:val="20"/>
                  <w:szCs w:val="20"/>
                  <w:u w:val="single"/>
                  <w:lang w:val="it-IT" w:eastAsia="ro-RO"/>
                </w:rPr>
                <w:t>www.undp.ro</w:t>
              </w:r>
            </w:hyperlink>
            <w:r w:rsidR="00395857" w:rsidRPr="00652AC7">
              <w:rPr>
                <w:rFonts w:asciiTheme="minorHAnsi" w:hAnsiTheme="minorHAnsi"/>
                <w:sz w:val="20"/>
                <w:szCs w:val="20"/>
                <w:lang w:val="it-IT" w:eastAsia="ro-RO"/>
              </w:rPr>
              <w:t xml:space="preserve"> (Rapoartele de Dezvoltare Umana și MDGs)</w:t>
            </w:r>
          </w:p>
          <w:p w14:paraId="363EF8C8" w14:textId="77777777" w:rsidR="00395857" w:rsidRPr="00652AC7" w:rsidRDefault="00395857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The Global Gender Reports (Global Gender Gap Index), World Economic Forum,  </w:t>
            </w:r>
            <w:hyperlink r:id="rId9" w:tooltip="blocked::http://www.weforum.org/" w:history="1">
              <w:r w:rsidRPr="00652AC7">
                <w:rPr>
                  <w:rFonts w:asciiTheme="minorHAnsi" w:hAnsiTheme="minorHAnsi"/>
                  <w:sz w:val="20"/>
                  <w:szCs w:val="20"/>
                  <w:u w:val="single"/>
                  <w:lang w:eastAsia="ro-RO"/>
                </w:rPr>
                <w:t>www.weforum.org</w:t>
              </w:r>
            </w:hyperlink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</w:p>
          <w:p w14:paraId="363EF8C9" w14:textId="77777777" w:rsidR="00395857" w:rsidRPr="00652AC7" w:rsidRDefault="00395857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World Bank Gender Reports </w:t>
            </w:r>
          </w:p>
          <w:p w14:paraId="363EF8CA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hyperlink r:id="rId10" w:history="1">
              <w:r w:rsidR="00395857" w:rsidRPr="00652AC7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ro-RO"/>
                </w:rPr>
                <w:t>http://ec.europa.eu/eurostat/publications/all-publications</w:t>
              </w:r>
            </w:hyperlink>
            <w:r w:rsidR="00395857"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</w:p>
          <w:p w14:paraId="363EF8CB" w14:textId="77777777" w:rsidR="00395857" w:rsidRPr="00652AC7" w:rsidRDefault="00395857" w:rsidP="002869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06"/>
              <w:contextualSpacing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652AC7">
              <w:rPr>
                <w:rFonts w:asciiTheme="minorHAnsi" w:hAnsiTheme="minorHAnsi"/>
                <w:sz w:val="20"/>
                <w:szCs w:val="20"/>
                <w:lang w:eastAsia="ro-RO"/>
              </w:rPr>
              <w:t>other EU and national documents on equal opportunities, gender equality, etc.</w:t>
            </w:r>
          </w:p>
          <w:p w14:paraId="363EF8CC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rPr>
                <w:rFonts w:asciiTheme="minorHAnsi" w:hAnsiTheme="minorHAnsi"/>
                <w:b/>
                <w:sz w:val="20"/>
                <w:szCs w:val="20"/>
                <w:lang w:val="en-AU" w:eastAsia="ro-RO"/>
              </w:rPr>
            </w:pPr>
            <w:hyperlink r:id="rId11" w:history="1">
              <w:r w:rsidR="00395857" w:rsidRPr="00652AC7">
                <w:rPr>
                  <w:rFonts w:asciiTheme="minorHAnsi" w:hAnsiTheme="minorHAnsi"/>
                  <w:b/>
                  <w:color w:val="0000FF"/>
                  <w:sz w:val="20"/>
                  <w:szCs w:val="20"/>
                  <w:u w:val="single"/>
                  <w:lang w:val="en-AU" w:eastAsia="ro-RO"/>
                </w:rPr>
                <w:t>http://sk.sagepub.com/reference/the-sage-handbook-of-feminist-theory/n1.xml</w:t>
              </w:r>
            </w:hyperlink>
          </w:p>
          <w:p w14:paraId="363EF8CD" w14:textId="77777777" w:rsidR="00395857" w:rsidRPr="00652AC7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outlineLvl w:val="0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12" w:anchor="GenTer" w:history="1">
              <w:r w:rsidR="00395857" w:rsidRPr="00652AC7">
                <w:rPr>
                  <w:rFonts w:asciiTheme="minorHAnsi" w:eastAsiaTheme="minorEastAsia" w:hAnsiTheme="minorHAnsi"/>
                  <w:color w:val="0000FF" w:themeColor="hyperlink"/>
                  <w:sz w:val="20"/>
                  <w:szCs w:val="20"/>
                  <w:u w:val="single"/>
                </w:rPr>
                <w:t>https://plato.stanford.edu/entries/feminism-gender/#GenTer</w:t>
              </w:r>
            </w:hyperlink>
          </w:p>
          <w:p w14:paraId="363EF8CE" w14:textId="77777777" w:rsidR="004F2030" w:rsidRPr="0028697F" w:rsidRDefault="00B83569" w:rsidP="0028697F">
            <w:pPr>
              <w:numPr>
                <w:ilvl w:val="0"/>
                <w:numId w:val="14"/>
              </w:numPr>
              <w:spacing w:after="0" w:line="240" w:lineRule="auto"/>
              <w:ind w:left="506"/>
              <w:contextualSpacing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hyperlink r:id="rId13" w:history="1">
              <w:r w:rsidR="00395857" w:rsidRPr="00652AC7">
                <w:rPr>
                  <w:rFonts w:asciiTheme="minorHAnsi" w:hAnsiTheme="minorHAnsi"/>
                  <w:b/>
                  <w:color w:val="0000FF"/>
                  <w:sz w:val="20"/>
                  <w:szCs w:val="20"/>
                  <w:u w:val="single"/>
                  <w:lang w:eastAsia="ro-RO"/>
                </w:rPr>
                <w:t>https://quizlet.com/202963755/sexism-flash-cards/</w:t>
              </w:r>
            </w:hyperlink>
            <w:r w:rsidR="00395857" w:rsidRPr="00652AC7">
              <w:rPr>
                <w:rFonts w:asciiTheme="minorHAnsi" w:hAnsiTheme="minorHAnsi"/>
                <w:b/>
                <w:color w:val="0000FF"/>
                <w:sz w:val="20"/>
                <w:szCs w:val="20"/>
                <w:u w:val="single"/>
                <w:lang w:eastAsia="ro-RO"/>
              </w:rPr>
              <w:t xml:space="preserve"> </w:t>
            </w:r>
            <w:r w:rsidR="00395857" w:rsidRPr="00652AC7">
              <w:rPr>
                <w:rFonts w:asciiTheme="minorHAnsi" w:hAnsiTheme="minorHAnsi"/>
                <w:sz w:val="20"/>
                <w:szCs w:val="20"/>
                <w:u w:val="single"/>
                <w:lang w:eastAsia="ro-RO"/>
              </w:rPr>
              <w:t>(I invite you to play)</w:t>
            </w:r>
          </w:p>
        </w:tc>
      </w:tr>
      <w:tr w:rsidR="004F2030" w:rsidRPr="00531CEC" w14:paraId="363EF8D3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363EF8D0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363EF8D1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63EF8D2" w14:textId="77777777" w:rsidR="004F2030" w:rsidRPr="00531CEC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531CEC" w14:paraId="363EF8DB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363EF8D4" w14:textId="77777777" w:rsidR="00A32DA0" w:rsidRDefault="00A32DA0" w:rsidP="0028697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52AC7">
              <w:rPr>
                <w:sz w:val="20"/>
                <w:szCs w:val="20"/>
              </w:rPr>
              <w:t>Gen si institutii sociale: analize institutionale din perspectiva de gen (familie, scoala, media, economia, sanatatea, politica, strada, etc)</w:t>
            </w:r>
          </w:p>
          <w:p w14:paraId="363EF8D5" w14:textId="77777777" w:rsidR="00A32DA0" w:rsidRDefault="00652AC7" w:rsidP="0028697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Proiect colectiv: Glosar cu sociologi  mainstream şi non mainstream  analizaţi prin „</w:t>
            </w:r>
            <w:r w:rsidR="00C63DA4">
              <w:rPr>
                <w:sz w:val="20"/>
                <w:szCs w:val="20"/>
              </w:rPr>
              <w:t>lentile de gen”</w:t>
            </w:r>
          </w:p>
          <w:p w14:paraId="363EF8D6" w14:textId="77777777" w:rsidR="004F2030" w:rsidRPr="00C63DA4" w:rsidRDefault="00C63DA4" w:rsidP="0028697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Discuţii pe marginea textelor din suportul de curs</w:t>
            </w:r>
          </w:p>
        </w:tc>
        <w:tc>
          <w:tcPr>
            <w:tcW w:w="2169" w:type="dxa"/>
            <w:shd w:val="clear" w:color="auto" w:fill="FFFFFF"/>
          </w:tcPr>
          <w:p w14:paraId="363EF8D7" w14:textId="77777777" w:rsidR="00B96897" w:rsidRDefault="00652AC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Discuţii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textelor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suportul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</w:p>
          <w:p w14:paraId="363EF8D8" w14:textId="77777777" w:rsidR="00B96897" w:rsidRDefault="00B9689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3EF8D9" w14:textId="77777777" w:rsidR="004F2030" w:rsidRPr="00531CEC" w:rsidRDefault="00652AC7" w:rsidP="00B968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lucru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echipe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14:paraId="363EF8DA" w14:textId="77777777" w:rsidR="004F2030" w:rsidRPr="00531CEC" w:rsidRDefault="008F40BA" w:rsidP="0061754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</w:t>
            </w:r>
          </w:p>
        </w:tc>
      </w:tr>
      <w:tr w:rsidR="004F2030" w:rsidRPr="00531CEC" w14:paraId="363EF901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363EF8DC" w14:textId="77777777" w:rsidR="00395857" w:rsidRDefault="00395857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proiectul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colectiv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Glosar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sociologi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(ne)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genizaţi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fiecare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student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va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identifica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propria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o-RO"/>
              </w:rPr>
              <w:t>bibliografie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pentru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cele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2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intrari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glosar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uns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ociolog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classic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si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unul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din zona de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studii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de gen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sau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/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si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feminism).</w:t>
            </w:r>
          </w:p>
          <w:p w14:paraId="363EF8DD" w14:textId="77777777" w:rsidR="00395857" w:rsidRDefault="00395857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DE" w14:textId="77777777" w:rsidR="00B96897" w:rsidRPr="0086722D" w:rsidRDefault="00B96897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Bibliografia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pentru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seminar/</w:t>
            </w:r>
            <w:proofErr w:type="spellStart"/>
            <w:proofErr w:type="gramStart"/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referate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 (</w:t>
            </w:r>
            <w:proofErr w:type="gram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la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fiecare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curs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fiecare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alege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un text, pe cat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posibil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sa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fie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acoperite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cat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mai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multe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texte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din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fiecare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calup</w:t>
            </w:r>
            <w:proofErr w:type="spellEnd"/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)</w:t>
            </w:r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Toate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text</w:t>
            </w:r>
            <w:r w:rsidR="0028697F">
              <w:rPr>
                <w:rFonts w:asciiTheme="minorHAnsi" w:hAnsiTheme="minorHAnsi"/>
                <w:sz w:val="20"/>
                <w:szCs w:val="20"/>
                <w:lang w:eastAsia="ro-RO"/>
              </w:rPr>
              <w:t>e</w:t>
            </w:r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le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]n</w:t>
            </w:r>
            <w:proofErr w:type="gram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formal electronic sunt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puse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pe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pagina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cursului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  <w:lang w:eastAsia="ro-RO"/>
              </w:rPr>
              <w:t>.</w:t>
            </w:r>
          </w:p>
          <w:p w14:paraId="363EF8DF" w14:textId="77777777" w:rsidR="00B96897" w:rsidRDefault="00B96897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</w:p>
          <w:p w14:paraId="363EF8E0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C2/C3.  WHAT is gender and why study it </w:t>
            </w:r>
          </w:p>
          <w:p w14:paraId="363EF8E1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Lorber Judith, Night to his day. The social construction of gender (Intro), 1994, in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val="en-GB" w:eastAsia="ro-RO"/>
              </w:rPr>
              <w:t>Paradoxes of gender,</w:t>
            </w: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Judith Lorber, Yale-University Press</w:t>
            </w:r>
          </w:p>
          <w:p w14:paraId="363EF8E2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Ridgeway Cecilia, 2009, Framed before we know it. How gender shapes social relations,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eastAsia="ro-RO"/>
              </w:rPr>
              <w:t>Gender &amp;Society</w:t>
            </w: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, vol. 23</w:t>
            </w:r>
          </w:p>
          <w:p w14:paraId="363EF8E3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Fawcett Barbara &amp;Jeff Hearn, 2012, Researching others: epistemologies, experience, standpoint, participation,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val="en-GB" w:eastAsia="ro-RO"/>
              </w:rPr>
              <w:t xml:space="preserve">International Journal of Sociological Research Methodologies, </w:t>
            </w: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Sage Publications</w:t>
            </w:r>
          </w:p>
          <w:p w14:paraId="363EF8E4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Summeram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J.E, Ryan </w:t>
            </w: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Cragun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&amp; Lain A.B. Mathers, 2016, Contemporary religions &amp; the </w:t>
            </w: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cisgendering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of reality,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val="en-GB" w:eastAsia="ro-RO"/>
              </w:rPr>
              <w:t>Social Currents</w:t>
            </w: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, NY: Sage Publications</w:t>
            </w:r>
          </w:p>
          <w:p w14:paraId="363EF8E5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Martin, Patricia </w:t>
            </w: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Yancet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, 2004, ‘Gender as Social Institution’, </w:t>
            </w:r>
            <w:r w:rsidRPr="0086722D">
              <w:rPr>
                <w:rFonts w:asciiTheme="minorHAnsi" w:hAnsiTheme="minorHAnsi"/>
                <w:i/>
                <w:iCs/>
                <w:sz w:val="20"/>
                <w:szCs w:val="20"/>
                <w:lang w:eastAsia="ro-RO"/>
              </w:rPr>
              <w:t xml:space="preserve">Social Forces, </w:t>
            </w: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82(4): 1249-1273</w:t>
            </w:r>
          </w:p>
          <w:p w14:paraId="363EF8E6" w14:textId="77777777" w:rsidR="00C63DA4" w:rsidRPr="0086722D" w:rsidRDefault="00C63DA4" w:rsidP="00286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Acker, Joan, 1990, </w:t>
            </w:r>
            <w:proofErr w:type="spellStart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Hierachies</w:t>
            </w:r>
            <w:proofErr w:type="spellEnd"/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, Jobs, Bodies. A theory of Gendered Organizations,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val="en-GB" w:eastAsia="ro-RO"/>
              </w:rPr>
              <w:t>Gender &amp;Society</w:t>
            </w:r>
            <w:r w:rsidRPr="0086722D">
              <w:rPr>
                <w:rFonts w:asciiTheme="minorHAnsi" w:hAnsiTheme="minorHAnsi"/>
                <w:sz w:val="20"/>
                <w:szCs w:val="20"/>
                <w:lang w:val="en-GB" w:eastAsia="ro-RO"/>
              </w:rPr>
              <w:t>, vol. 4, London: Sage Publications.</w:t>
            </w:r>
          </w:p>
          <w:p w14:paraId="363EF8E7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n-GB" w:eastAsia="ro-RO"/>
              </w:rPr>
            </w:pPr>
            <w:r w:rsidRPr="00C63DA4">
              <w:rPr>
                <w:rFonts w:asciiTheme="minorHAnsi" w:hAnsiTheme="minorHAnsi"/>
                <w:sz w:val="20"/>
                <w:szCs w:val="20"/>
                <w:u w:val="single"/>
                <w:lang w:val="en-GB" w:eastAsia="ro-RO"/>
              </w:rPr>
              <w:t>Optional</w:t>
            </w:r>
          </w:p>
          <w:p w14:paraId="363EF8E8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lastRenderedPageBreak/>
              <w:t xml:space="preserve">* West, Candace and Zimmerman, Don (1987). ‘Doing Gender’, </w:t>
            </w:r>
            <w:r w:rsidRPr="00C63DA4">
              <w:rPr>
                <w:rFonts w:asciiTheme="minorHAnsi" w:hAnsiTheme="minorHAnsi"/>
                <w:i/>
                <w:iCs/>
                <w:sz w:val="20"/>
                <w:szCs w:val="20"/>
                <w:lang w:val="en-GB" w:eastAsia="ro-RO"/>
              </w:rPr>
              <w:t>Gender and Society</w:t>
            </w:r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t>, 1(2)</w:t>
            </w:r>
          </w:p>
          <w:p w14:paraId="363EF8E9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 w:eastAsia="ro-RO"/>
              </w:rPr>
            </w:pPr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* </w:t>
            </w:r>
            <w:proofErr w:type="spellStart"/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t>Risman</w:t>
            </w:r>
            <w:proofErr w:type="spellEnd"/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 Barbara &amp; Davis G., 2013, From sex roles to gender structure, in </w:t>
            </w:r>
            <w:r w:rsidRPr="00C63DA4">
              <w:rPr>
                <w:rFonts w:asciiTheme="minorHAnsi" w:hAnsiTheme="minorHAnsi"/>
                <w:i/>
                <w:sz w:val="20"/>
                <w:szCs w:val="20"/>
                <w:lang w:val="en-GB" w:eastAsia="ro-RO"/>
              </w:rPr>
              <w:t>Current sociology</w:t>
            </w:r>
            <w:r w:rsidRPr="00C63DA4">
              <w:rPr>
                <w:rFonts w:asciiTheme="minorHAnsi" w:hAnsiTheme="minorHAnsi"/>
                <w:sz w:val="20"/>
                <w:szCs w:val="20"/>
                <w:lang w:val="en-GB" w:eastAsia="ro-RO"/>
              </w:rPr>
              <w:t xml:space="preserve">, Sage Publications </w:t>
            </w:r>
          </w:p>
          <w:p w14:paraId="363EF8EA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EB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C4/C5.  HOW to research gender </w:t>
            </w:r>
          </w:p>
          <w:p w14:paraId="363EF8EC" w14:textId="77777777" w:rsidR="00C63DA4" w:rsidRPr="00C63DA4" w:rsidRDefault="00B83569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hyperlink r:id="rId14" w:history="1">
              <w:r w:rsidR="00C63DA4" w:rsidRPr="00C63DA4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ro-RO"/>
                </w:rPr>
                <w:t>www.eige.com</w:t>
              </w:r>
            </w:hyperlink>
            <w:r w:rsidR="00C63DA4" w:rsidRPr="00C63DA4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–Gender Gap Index 2015 (all should consult the data)</w:t>
            </w:r>
          </w:p>
          <w:p w14:paraId="363EF8ED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EIchel, Margarit, 1988, Sexism in research (chapter 1),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eastAsia="ro-RO"/>
              </w:rPr>
              <w:t>Sexist Research Methods. A practical Guide</w:t>
            </w: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, NY: Routledge</w:t>
            </w:r>
          </w:p>
          <w:p w14:paraId="363EF8EE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Benokraitis Nijole &amp;Joe Feajin, 1986, Overt/subtle/Covert Discrimination. An overview, in </w:t>
            </w:r>
            <w:r w:rsidRPr="0086722D">
              <w:rPr>
                <w:rFonts w:asciiTheme="minorHAnsi" w:hAnsiTheme="minorHAnsi"/>
                <w:i/>
                <w:sz w:val="20"/>
                <w:szCs w:val="20"/>
                <w:lang w:eastAsia="ro-RO"/>
              </w:rPr>
              <w:t>Modern Sexism: Blatant, Subtle, Covert Discrimination</w:t>
            </w: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, pp. 28-45, Englewood Cliffs NJ: Practice Hall</w:t>
            </w:r>
          </w:p>
          <w:p w14:paraId="363EF8EF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F0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C6/C7/C8 HOW to research gender: feminist, post-feminist proposals</w:t>
            </w:r>
            <w:r w:rsidRPr="00C63DA4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</w:p>
          <w:p w14:paraId="363EF8F1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eastAsia="ro-RO"/>
              </w:rPr>
            </w:pPr>
            <w:r w:rsidRPr="00C63DA4">
              <w:rPr>
                <w:rFonts w:asciiTheme="minorHAnsi" w:hAnsiTheme="minorHAnsi"/>
                <w:i/>
                <w:sz w:val="20"/>
                <w:szCs w:val="20"/>
                <w:lang w:eastAsia="ro-RO"/>
              </w:rPr>
              <w:t>Briefs on some feminist sociological theories on gender: Simone de Beauvoir, Betty Friedan, Dorothy Smith, Ann Oakley, Patricia Collins, Nancy Chodorow, Judith Butler, W. Connell; chapter presentations from  suggested books-students</w:t>
            </w:r>
          </w:p>
          <w:p w14:paraId="363EF8F2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Nagy Sharlene, 2007, An invitation to Feminist Research (Introduction), in  Feminist research practice: a primer, Sharlene Nagy, Hesse Biber and Patricia Lina Leavy,  London: Sage Publications </w:t>
            </w:r>
          </w:p>
          <w:p w14:paraId="363EF8F3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Stanley Liz,  2004, Methods, methodologies and epistemologies in feminist research process (Intro), in Feminist Praxis, Research &amp; Epistemology, 2004, Liz Stanley, 2012 </w:t>
            </w:r>
          </w:p>
          <w:p w14:paraId="363EF8F4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Goreluk S, 1991, Contradictions of Feminist Methodology,  Gender and Society, 5(4), pp. 459-477</w:t>
            </w:r>
          </w:p>
          <w:p w14:paraId="363EF8F5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Haug Frigga, Memory work as a method of Social Science R. A detailed Rendering of Memory-Work Method (online source-a research guide)</w:t>
            </w:r>
          </w:p>
          <w:p w14:paraId="363EF8F6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Verloo Mieke, 2005, Mainstreaming Gender Equality in Europe. A critical frame analysis approach, The Greek Review of Social Research, 117, pp. 11-34</w:t>
            </w:r>
          </w:p>
          <w:p w14:paraId="363EF8F7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Harding Sandra, 1993, Rethinking Standpoint Epistemology: What is “Strong Objectivity”, in Linda Alcoff &amp;Elizabeth Potter (eds.), Feminist Epistemologies, London: Routledge</w:t>
            </w:r>
          </w:p>
          <w:p w14:paraId="363EF8F8" w14:textId="77777777" w:rsidR="00C63DA4" w:rsidRPr="00C63DA4" w:rsidRDefault="00C63DA4" w:rsidP="0086722D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ro-RO"/>
              </w:rPr>
            </w:pPr>
          </w:p>
          <w:p w14:paraId="363EF8F9" w14:textId="77777777" w:rsidR="00C63DA4" w:rsidRPr="00C63DA4" w:rsidRDefault="00C63DA4" w:rsidP="00C63DA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C9/C10  WHERETO- Trends in Gender Studies</w:t>
            </w:r>
          </w:p>
          <w:p w14:paraId="363EF8FA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R.W. Connell, 2000, Understanding men: Gender sociology and the new international research on masculinities, Clark </w:t>
            </w:r>
            <w:r w:rsidR="0086722D"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Lecture, Department of Sociology, University of Kansas</w:t>
            </w:r>
          </w:p>
          <w:p w14:paraId="363EF8FB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Crenshaw, Kimberley, 1991, Mapping the Margins: Intersectionality, Identity Politics and Violence Against Women of Color, Stanford Law Review, 43(6): 1241–1299</w:t>
            </w:r>
          </w:p>
          <w:p w14:paraId="363EF8FC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Mc Call Lesie, 2005, The complexity of intersectionality, Signs. Journal of Women in Culture and Society, vol 30, no.3</w:t>
            </w:r>
          </w:p>
          <w:p w14:paraId="363EF8FD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Glick Peter and Susan Fiske, 2011, Ambivalent Sexism Revised, Psychology of Women Quarterly, Sage</w:t>
            </w:r>
          </w:p>
          <w:p w14:paraId="363EF8FE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Deutsch, Francine M., 2007, ‘Undoing Gender’, Gender and Society, 21(1): 106-127</w:t>
            </w:r>
          </w:p>
          <w:p w14:paraId="363EF8FF" w14:textId="77777777" w:rsidR="00C63DA4" w:rsidRPr="0086722D" w:rsidRDefault="00C63DA4" w:rsidP="00286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iCs/>
                <w:sz w:val="20"/>
                <w:szCs w:val="20"/>
                <w:lang w:eastAsia="ro-RO"/>
              </w:rPr>
            </w:pPr>
            <w:r w:rsidRPr="0086722D">
              <w:rPr>
                <w:rFonts w:asciiTheme="minorHAnsi" w:hAnsiTheme="minorHAnsi"/>
                <w:sz w:val="20"/>
                <w:szCs w:val="20"/>
                <w:lang w:eastAsia="ro-RO"/>
              </w:rPr>
              <w:t>Inglehart Ronald and Pippa Norris, 2000, Rising Tide. Gender Equality and Cultural Change around the world,</w:t>
            </w:r>
            <w:r w:rsidRPr="0086722D">
              <w:rPr>
                <w:rFonts w:asciiTheme="minorHAnsi" w:hAnsiTheme="minorHAnsi"/>
                <w:iCs/>
                <w:sz w:val="20"/>
                <w:szCs w:val="20"/>
                <w:lang w:eastAsia="ro-RO"/>
              </w:rPr>
              <w:t xml:space="preserve"> Cambridge University Press</w:t>
            </w:r>
          </w:p>
          <w:p w14:paraId="363EF900" w14:textId="77777777" w:rsidR="00C63DA4" w:rsidRPr="00C63DA4" w:rsidRDefault="00C63DA4" w:rsidP="0086722D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C11/C12 Class discussions about the gender sensitive research exercises</w:t>
            </w:r>
            <w:r w:rsidRPr="00C63DA4">
              <w:rPr>
                <w:rFonts w:asciiTheme="minorHAnsi" w:hAnsiTheme="minorHAnsi"/>
                <w:sz w:val="20"/>
                <w:szCs w:val="20"/>
                <w:lang w:eastAsia="ro-RO"/>
              </w:rPr>
              <w:t xml:space="preserve"> </w:t>
            </w:r>
            <w:r w:rsidRPr="00C63DA4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14:paraId="363EF902" w14:textId="77777777" w:rsidR="0028697F" w:rsidRPr="00531CEC" w:rsidRDefault="0028697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531CEC" w14:paraId="363EF904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63EF903" w14:textId="77777777" w:rsidR="00D63626" w:rsidRPr="00531CEC" w:rsidRDefault="00D63626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aferent</w:t>
            </w:r>
            <w:proofErr w:type="spellEnd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531CEC" w14:paraId="363EF906" w14:textId="77777777" w:rsidTr="00821576">
        <w:trPr>
          <w:trHeight w:val="713"/>
        </w:trPr>
        <w:tc>
          <w:tcPr>
            <w:tcW w:w="9828" w:type="dxa"/>
          </w:tcPr>
          <w:p w14:paraId="363EF905" w14:textId="77777777" w:rsidR="00D63626" w:rsidRPr="008F40BA" w:rsidRDefault="008F40BA" w:rsidP="008F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ele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atat</w:t>
            </w:r>
            <w:proofErr w:type="spellEnd"/>
            <w:r w:rsidRPr="00617542">
              <w:rPr>
                <w:sz w:val="20"/>
                <w:szCs w:val="20"/>
              </w:rPr>
              <w:t xml:space="preserve"> la curs </w:t>
            </w:r>
            <w:proofErr w:type="spellStart"/>
            <w:r w:rsidRPr="0061754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â</w:t>
            </w:r>
            <w:r w:rsidRPr="00617542">
              <w:rPr>
                <w:sz w:val="20"/>
                <w:szCs w:val="20"/>
              </w:rPr>
              <w:t>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</w:t>
            </w:r>
            <w:r w:rsidRPr="00617542">
              <w:rPr>
                <w:sz w:val="20"/>
                <w:szCs w:val="20"/>
              </w:rPr>
              <w:t>i</w:t>
            </w:r>
            <w:proofErr w:type="spellEnd"/>
            <w:r w:rsidRPr="00617542">
              <w:rPr>
                <w:sz w:val="20"/>
                <w:szCs w:val="20"/>
              </w:rPr>
              <w:t xml:space="preserve"> la seminar,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sunt </w:t>
            </w:r>
            <w:r w:rsidRPr="00617542">
              <w:rPr>
                <w:sz w:val="20"/>
                <w:szCs w:val="20"/>
              </w:rPr>
              <w:t xml:space="preserve"> orientate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spre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practica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</w:t>
            </w:r>
            <w:r w:rsidRPr="00617542">
              <w:rPr>
                <w:sz w:val="20"/>
                <w:szCs w:val="20"/>
              </w:rPr>
              <w:t>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cazuistica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specialitate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astfel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inc</w:t>
            </w:r>
            <w:r>
              <w:rPr>
                <w:sz w:val="20"/>
                <w:szCs w:val="20"/>
              </w:rPr>
              <w:t>â</w:t>
            </w:r>
            <w:r w:rsidRPr="00617542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masteranzii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sa</w:t>
            </w:r>
            <w:proofErr w:type="spellEnd"/>
            <w:r w:rsidRPr="00617542">
              <w:rPr>
                <w:sz w:val="20"/>
                <w:szCs w:val="20"/>
              </w:rPr>
              <w:t xml:space="preserve"> fie </w:t>
            </w:r>
            <w:proofErr w:type="spellStart"/>
            <w:r w:rsidRPr="00617542">
              <w:rPr>
                <w:sz w:val="20"/>
                <w:szCs w:val="20"/>
              </w:rPr>
              <w:t>preg</w:t>
            </w:r>
            <w:r>
              <w:rPr>
                <w:sz w:val="20"/>
                <w:szCs w:val="20"/>
              </w:rPr>
              <w:t>ă</w:t>
            </w:r>
            <w:r w:rsidRPr="00617542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ţ</w:t>
            </w:r>
            <w:r w:rsidRPr="00617542">
              <w:rPr>
                <w:sz w:val="20"/>
                <w:szCs w:val="20"/>
              </w:rPr>
              <w:t>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â</w:t>
            </w:r>
            <w:r w:rsidRPr="00617542">
              <w:rPr>
                <w:sz w:val="20"/>
                <w:szCs w:val="20"/>
              </w:rPr>
              <w:t>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teoretic</w:t>
            </w:r>
            <w:proofErr w:type="spellEnd"/>
            <w:r w:rsidRPr="00617542">
              <w:rPr>
                <w:sz w:val="20"/>
                <w:szCs w:val="20"/>
              </w:rPr>
              <w:t xml:space="preserve">/epistemic, </w:t>
            </w:r>
            <w:proofErr w:type="spellStart"/>
            <w:r w:rsidRPr="0061754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â</w:t>
            </w:r>
            <w:r w:rsidRPr="00617542">
              <w:rPr>
                <w:sz w:val="20"/>
                <w:szCs w:val="20"/>
              </w:rPr>
              <w:t>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</w:t>
            </w:r>
            <w:r w:rsidRPr="00617542">
              <w:rPr>
                <w:sz w:val="20"/>
                <w:szCs w:val="20"/>
              </w:rPr>
              <w:t>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practice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înţelegere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lumii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Suplimentar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ţ</w:t>
            </w:r>
            <w:r w:rsidRPr="00617542">
              <w:rPr>
                <w:sz w:val="20"/>
                <w:szCs w:val="20"/>
              </w:rPr>
              <w:t>inutul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corespunde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standardelor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7542">
              <w:rPr>
                <w:sz w:val="20"/>
                <w:szCs w:val="20"/>
              </w:rPr>
              <w:t>Sectiunii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“</w:t>
            </w:r>
            <w:proofErr w:type="spellStart"/>
            <w:proofErr w:type="gramEnd"/>
            <w:r>
              <w:rPr>
                <w:sz w:val="20"/>
                <w:szCs w:val="20"/>
              </w:rPr>
              <w:t>Genul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socială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617542">
              <w:rPr>
                <w:sz w:val="20"/>
                <w:szCs w:val="20"/>
              </w:rPr>
              <w:t xml:space="preserve">, din </w:t>
            </w:r>
            <w:proofErr w:type="spellStart"/>
            <w:r w:rsidRPr="00617542">
              <w:rPr>
                <w:sz w:val="20"/>
                <w:szCs w:val="20"/>
              </w:rPr>
              <w:t>cadrul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Societatii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Sociologilor</w:t>
            </w:r>
            <w:proofErr w:type="spellEnd"/>
            <w:r w:rsidRPr="00617542">
              <w:rPr>
                <w:sz w:val="20"/>
                <w:szCs w:val="20"/>
              </w:rPr>
              <w:t xml:space="preserve"> din Romania. </w:t>
            </w:r>
          </w:p>
        </w:tc>
      </w:tr>
    </w:tbl>
    <w:p w14:paraId="363EF907" w14:textId="77777777" w:rsidR="004F2030" w:rsidRPr="00531CE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531CEC" w14:paraId="363EF909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363EF908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31CEC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531CEC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531CEC" w14:paraId="363EF90E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363EF90A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363EF90B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63EF90C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363EF90D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531CEC" w14:paraId="363EF914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363EF90F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363EF910" w14:textId="77777777" w:rsidR="00D63626" w:rsidRPr="005D0B35" w:rsidRDefault="005D0B35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D0B35">
              <w:rPr>
                <w:rFonts w:asciiTheme="minorHAnsi" w:hAnsiTheme="minorHAnsi"/>
                <w:sz w:val="20"/>
                <w:szCs w:val="20"/>
              </w:rPr>
              <w:t>Colocviu</w:t>
            </w:r>
            <w:proofErr w:type="spellEnd"/>
            <w:r w:rsidRPr="005D0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363EF911" w14:textId="77777777" w:rsidR="00A2134D" w:rsidRDefault="00A2134D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continua</w:t>
            </w:r>
          </w:p>
          <w:p w14:paraId="363EF912" w14:textId="77777777" w:rsidR="00D63626" w:rsidRPr="00531CEC" w:rsidRDefault="005D0B35" w:rsidP="005D0B3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lucrării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</w:p>
        </w:tc>
        <w:tc>
          <w:tcPr>
            <w:tcW w:w="1440" w:type="dxa"/>
          </w:tcPr>
          <w:p w14:paraId="363EF913" w14:textId="77777777" w:rsidR="00D63626" w:rsidRPr="0028697F" w:rsidRDefault="005D0B35" w:rsidP="005D0B3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</w:tr>
      <w:tr w:rsidR="00D63626" w:rsidRPr="00531CEC" w14:paraId="363EF91B" w14:textId="77777777" w:rsidTr="0028697F">
        <w:trPr>
          <w:trHeight w:val="445"/>
          <w:jc w:val="center"/>
        </w:trPr>
        <w:tc>
          <w:tcPr>
            <w:tcW w:w="2088" w:type="dxa"/>
            <w:vAlign w:val="center"/>
          </w:tcPr>
          <w:p w14:paraId="363EF915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363EF916" w14:textId="77777777" w:rsidR="005D0B35" w:rsidRPr="00531CEC" w:rsidRDefault="005D0B35" w:rsidP="005D0B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Referate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proiecte</w:t>
            </w:r>
            <w:proofErr w:type="spellEnd"/>
          </w:p>
        </w:tc>
        <w:tc>
          <w:tcPr>
            <w:tcW w:w="3600" w:type="dxa"/>
          </w:tcPr>
          <w:p w14:paraId="363EF917" w14:textId="77777777" w:rsidR="008F40BA" w:rsidRDefault="008F40BA" w:rsidP="008F40BA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continua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cumulativă</w:t>
            </w:r>
            <w:proofErr w:type="spellEnd"/>
          </w:p>
          <w:p w14:paraId="363EF918" w14:textId="77777777" w:rsidR="008F40BA" w:rsidRDefault="008F40BA" w:rsidP="008F40BA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seminarii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textelor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dun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suportul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curs</w:t>
            </w:r>
          </w:p>
          <w:p w14:paraId="363EF919" w14:textId="77777777" w:rsidR="00D63626" w:rsidRPr="00531CEC" w:rsidRDefault="008F40BA" w:rsidP="008F40BA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seminar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profilelor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sociologic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Glosarul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colectiv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63EF91A" w14:textId="77777777" w:rsidR="005D0B35" w:rsidRPr="0028697F" w:rsidRDefault="005D0B35" w:rsidP="005D0B3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60%</w:t>
            </w:r>
          </w:p>
        </w:tc>
      </w:tr>
      <w:tr w:rsidR="00D63626" w:rsidRPr="00531CEC" w14:paraId="363EF91D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363EF91C" w14:textId="77777777" w:rsidR="00D63626" w:rsidRPr="00531CEC" w:rsidRDefault="00D63626" w:rsidP="006175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531CEC" w14:paraId="363EF91F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363EF91E" w14:textId="77777777" w:rsidR="00D63626" w:rsidRPr="00531CEC" w:rsidRDefault="005D0B35" w:rsidP="008F40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2134D">
              <w:rPr>
                <w:rFonts w:asciiTheme="minorHAnsi" w:hAnsiTheme="minorHAnsi"/>
                <w:sz w:val="20"/>
                <w:szCs w:val="20"/>
              </w:rPr>
              <w:t>articipare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la 40% din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întâlniri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F40BA">
              <w:rPr>
                <w:rFonts w:asciiTheme="minorHAnsi" w:hAnsiTheme="minorHAnsi"/>
                <w:sz w:val="20"/>
                <w:szCs w:val="20"/>
              </w:rPr>
              <w:t>ș</w:t>
            </w:r>
            <w:r w:rsidR="00A2134D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8F4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cel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pu</w:t>
            </w:r>
            <w:r w:rsidR="008F40BA">
              <w:rPr>
                <w:rFonts w:asciiTheme="minorHAnsi" w:hAnsiTheme="minorHAnsi"/>
                <w:sz w:val="20"/>
                <w:szCs w:val="20"/>
              </w:rPr>
              <w:t>ț</w:t>
            </w:r>
            <w:r w:rsidR="00A2134D">
              <w:rPr>
                <w:rFonts w:asciiTheme="minorHAnsi" w:hAnsiTheme="minorHAnsi"/>
                <w:sz w:val="20"/>
                <w:szCs w:val="20"/>
              </w:rPr>
              <w:t>in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4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referate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f</w:t>
            </w:r>
            <w:r w:rsidR="008F40BA">
              <w:rPr>
                <w:rFonts w:asciiTheme="minorHAnsi" w:hAnsiTheme="minorHAnsi"/>
                <w:sz w:val="20"/>
                <w:szCs w:val="20"/>
              </w:rPr>
              <w:t>ă</w:t>
            </w:r>
            <w:r w:rsidR="00A2134D">
              <w:rPr>
                <w:rFonts w:asciiTheme="minorHAnsi" w:hAnsiTheme="minorHAnsi"/>
                <w:sz w:val="20"/>
                <w:szCs w:val="20"/>
              </w:rPr>
              <w:t>cute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intrarea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F40BA">
              <w:rPr>
                <w:rFonts w:asciiTheme="minorHAnsi" w:hAnsiTheme="minorHAnsi"/>
                <w:sz w:val="20"/>
                <w:szCs w:val="20"/>
              </w:rPr>
              <w:t>î</w:t>
            </w:r>
            <w:r w:rsidR="00A2134D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134D"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  <w:r w:rsidR="00A213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63EF920" w14:textId="77777777" w:rsidR="00E77EF5" w:rsidRPr="00531CEC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EF921" w14:textId="77777777" w:rsidR="004F203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531CEC">
        <w:rPr>
          <w:rFonts w:asciiTheme="minorHAnsi" w:hAnsiTheme="minorHAnsi"/>
          <w:sz w:val="20"/>
          <w:szCs w:val="20"/>
        </w:rPr>
        <w:t>complet</w:t>
      </w:r>
      <w:r w:rsidR="0028697F">
        <w:rPr>
          <w:rFonts w:asciiTheme="minorHAnsi" w:hAnsiTheme="minorHAnsi"/>
          <w:sz w:val="20"/>
          <w:szCs w:val="20"/>
        </w:rPr>
        <w:t>ă</w:t>
      </w:r>
      <w:r w:rsidRPr="00531CEC">
        <w:rPr>
          <w:rFonts w:asciiTheme="minorHAnsi" w:hAnsiTheme="minorHAnsi"/>
          <w:sz w:val="20"/>
          <w:szCs w:val="20"/>
        </w:rPr>
        <w:t>rii</w:t>
      </w:r>
      <w:proofErr w:type="spellEnd"/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proofErr w:type="spellStart"/>
      <w:r w:rsidRPr="00531CEC">
        <w:rPr>
          <w:rFonts w:asciiTheme="minorHAnsi" w:hAnsiTheme="minorHAnsi"/>
          <w:sz w:val="20"/>
          <w:szCs w:val="20"/>
        </w:rPr>
        <w:t>Semn</w:t>
      </w:r>
      <w:r w:rsidR="0028697F">
        <w:rPr>
          <w:rFonts w:asciiTheme="minorHAnsi" w:hAnsiTheme="minorHAnsi"/>
          <w:sz w:val="20"/>
          <w:szCs w:val="20"/>
        </w:rPr>
        <w:t>ă</w:t>
      </w:r>
      <w:r w:rsidRPr="00531CEC">
        <w:rPr>
          <w:rFonts w:asciiTheme="minorHAnsi" w:hAnsiTheme="minorHAnsi"/>
          <w:sz w:val="20"/>
          <w:szCs w:val="20"/>
        </w:rPr>
        <w:t>tura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titular curs</w:t>
      </w:r>
      <w:r w:rsidRPr="00531CEC">
        <w:rPr>
          <w:rFonts w:asciiTheme="minorHAnsi" w:hAnsiTheme="minorHAnsi"/>
          <w:sz w:val="20"/>
          <w:szCs w:val="20"/>
        </w:rPr>
        <w:tab/>
      </w:r>
      <w:r w:rsidRPr="00531CEC">
        <w:rPr>
          <w:rFonts w:asciiTheme="minorHAnsi" w:hAnsiTheme="minorHAnsi"/>
          <w:sz w:val="20"/>
          <w:szCs w:val="20"/>
        </w:rPr>
        <w:tab/>
      </w:r>
      <w:proofErr w:type="spellStart"/>
      <w:r w:rsidRPr="00531CEC">
        <w:rPr>
          <w:rFonts w:asciiTheme="minorHAnsi" w:hAnsiTheme="minorHAnsi"/>
          <w:sz w:val="20"/>
          <w:szCs w:val="20"/>
        </w:rPr>
        <w:t>Semn</w:t>
      </w:r>
      <w:r w:rsidR="0028697F">
        <w:rPr>
          <w:rFonts w:asciiTheme="minorHAnsi" w:hAnsiTheme="minorHAnsi"/>
          <w:sz w:val="20"/>
          <w:szCs w:val="20"/>
        </w:rPr>
        <w:t>ă</w:t>
      </w:r>
      <w:r w:rsidRPr="00531CEC">
        <w:rPr>
          <w:rFonts w:asciiTheme="minorHAnsi" w:hAnsiTheme="minorHAnsi"/>
          <w:sz w:val="20"/>
          <w:szCs w:val="20"/>
        </w:rPr>
        <w:t>tura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1CEC">
        <w:rPr>
          <w:rFonts w:asciiTheme="minorHAnsi" w:hAnsiTheme="minorHAnsi"/>
          <w:sz w:val="20"/>
          <w:szCs w:val="20"/>
        </w:rPr>
        <w:t>titularului</w:t>
      </w:r>
      <w:proofErr w:type="spellEnd"/>
      <w:r w:rsidRPr="00531CEC">
        <w:rPr>
          <w:rFonts w:asciiTheme="minorHAnsi" w:hAnsiTheme="minorHAnsi"/>
          <w:sz w:val="20"/>
          <w:szCs w:val="20"/>
        </w:rPr>
        <w:t xml:space="preserve"> de seminar</w:t>
      </w:r>
    </w:p>
    <w:p w14:paraId="363EF922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63EF9CA" wp14:editId="363EF9CB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63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0822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63EF9CC" wp14:editId="363EF9CD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63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B4A4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363EF9CE" wp14:editId="363EF9CF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63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E167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63EF9D0" wp14:editId="363EF9D1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2540" r="3175" b="3175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C2A3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363EF9D2" wp14:editId="363EF9D3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635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E51A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63EF9D4" wp14:editId="363EF9D5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635" b="3175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AA76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63EF9D6" wp14:editId="363EF9D7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635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C197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63EF9D8" wp14:editId="363EF9D9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0" b="3175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0FCDA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63EF9DA" wp14:editId="363EF9DB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635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3E00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63EF9DC" wp14:editId="363EF9DD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635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3FD8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63EF9DE" wp14:editId="363EF9DF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3175" r="635" b="3175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D80D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63EF9E0" wp14:editId="363EF9E1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635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5450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63EF9E2" wp14:editId="363EF9E3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635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A6C6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63EF9E4" wp14:editId="363EF9E5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F7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63EF9E6" wp14:editId="363EF9E7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3175" r="635" b="3175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25AA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63EF9E8" wp14:editId="363EF9E9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F15A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63EF9EA" wp14:editId="363EF9E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511F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63EF9EC" wp14:editId="363EF9E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A665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63EF9EE" wp14:editId="363EF9EF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1905" r="635" b="444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594E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63EF9F0" wp14:editId="363EF9F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EAAF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63EF9F2" wp14:editId="363EF9F3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5F9B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63EF9F4" wp14:editId="363EF9F5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1905" r="3175" b="4445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1C98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63EF9F6" wp14:editId="363EF9F7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0386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63EF9F8" wp14:editId="363EF9F9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635" b="444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8DCF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63EF9FA" wp14:editId="363EF9FB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6843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63EF9FC" wp14:editId="363EF9FD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0" b="4445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6833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63EF9FE" wp14:editId="363EF9FF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A573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63EFA00" wp14:editId="363EFA01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5EC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63EFA02" wp14:editId="363EFA03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1905" r="635" b="444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5FBA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63EFA04" wp14:editId="363EFA05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5265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63EFA06" wp14:editId="363EFA0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69FB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63EFA08" wp14:editId="363EFA09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D311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63EFA0A" wp14:editId="363EFA0B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0" r="3175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A20C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63EFA0C" wp14:editId="363EFA0D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635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943F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63EFA0E" wp14:editId="363EFA0F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37D0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63EFA10" wp14:editId="363EFA11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8E17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3EFA12" wp14:editId="363EFA13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0" r="254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C6656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  <w:r w:rsidR="0028697F">
        <w:rPr>
          <w:rFonts w:asciiTheme="minorHAnsi" w:hAnsiTheme="minorHAnsi"/>
          <w:sz w:val="20"/>
          <w:szCs w:val="20"/>
        </w:rPr>
        <w:t>01</w:t>
      </w:r>
      <w:r w:rsidR="005D0B35">
        <w:rPr>
          <w:rFonts w:asciiTheme="minorHAnsi" w:hAnsiTheme="minorHAnsi"/>
          <w:sz w:val="20"/>
          <w:szCs w:val="20"/>
        </w:rPr>
        <w:t>.</w:t>
      </w:r>
      <w:r w:rsidR="0028697F">
        <w:rPr>
          <w:rFonts w:asciiTheme="minorHAnsi" w:hAnsiTheme="minorHAnsi"/>
          <w:sz w:val="20"/>
          <w:szCs w:val="20"/>
        </w:rPr>
        <w:t>10</w:t>
      </w:r>
      <w:r w:rsidR="005D0B35">
        <w:rPr>
          <w:rFonts w:asciiTheme="minorHAnsi" w:hAnsiTheme="minorHAnsi"/>
          <w:sz w:val="20"/>
          <w:szCs w:val="20"/>
        </w:rPr>
        <w:t>.201</w:t>
      </w:r>
      <w:r w:rsidR="0028697F">
        <w:rPr>
          <w:rFonts w:asciiTheme="minorHAnsi" w:hAnsiTheme="minorHAnsi"/>
          <w:sz w:val="20"/>
          <w:szCs w:val="20"/>
        </w:rPr>
        <w:t>8</w:t>
      </w:r>
    </w:p>
    <w:p w14:paraId="363EF923" w14:textId="436CDBEF" w:rsidR="005D0B35" w:rsidRDefault="0086722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2" w:name="page4"/>
      <w:bookmarkEnd w:id="2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bookmarkStart w:id="3" w:name="_GoBack"/>
      <w:bookmarkEnd w:id="3"/>
    </w:p>
    <w:p w14:paraId="363EF924" w14:textId="77777777" w:rsidR="005D0B35" w:rsidRDefault="005D0B3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EF951" w14:textId="344C3FBF" w:rsidR="00542E8B" w:rsidRPr="00531CEC" w:rsidRDefault="00F42982" w:rsidP="0086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3EFA16" wp14:editId="363EFA1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2E08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3EFA18" wp14:editId="363EFA19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E640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3EFA1A" wp14:editId="363EFA1B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86DC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3EFA1C" wp14:editId="363EFA1D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127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75A7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3EFA1E" wp14:editId="363EFA1F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3810" r="0" b="254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1EC0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3EFA20" wp14:editId="363EFA2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3810" r="3175" b="254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7B23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3EFA22" wp14:editId="363EFA23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3810" r="2540" b="254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D025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3EFA24" wp14:editId="363EFA25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0" b="254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0810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3EFA26" wp14:editId="363EFA27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AC86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3EFA28" wp14:editId="363EFA29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254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A9B3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  <w:bookmarkStart w:id="4" w:name="page5"/>
      <w:bookmarkEnd w:id="4"/>
      <w:r w:rsidR="009501F5">
        <w:rPr>
          <w:rFonts w:asciiTheme="minorHAnsi" w:hAnsiTheme="minorHAnsi" w:cs="Calibri"/>
          <w:b/>
          <w:bCs/>
          <w:sz w:val="20"/>
          <w:szCs w:val="20"/>
        </w:rPr>
        <w:t>AN</w:t>
      </w:r>
      <w:r w:rsidR="00542E8B" w:rsidRPr="00531CEC">
        <w:rPr>
          <w:rFonts w:asciiTheme="minorHAnsi" w:hAnsiTheme="minorHAnsi" w:cs="Calibri"/>
          <w:b/>
          <w:bCs/>
          <w:sz w:val="20"/>
          <w:szCs w:val="20"/>
        </w:rPr>
        <w:t>EXĂ LA FIŞA DISCIPLINEI</w:t>
      </w:r>
    </w:p>
    <w:p w14:paraId="363EF952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EF953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b.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14:paraId="363EF954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3EFA2A" wp14:editId="363EFA2B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27A0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63EFA2C" wp14:editId="363EFA2D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683D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3EFA2E" wp14:editId="363EFA2F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2A7A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433"/>
      </w:tblGrid>
      <w:tr w:rsidR="0028697F" w:rsidRPr="00531CEC" w14:paraId="363EF959" w14:textId="77777777" w:rsidTr="0028697F">
        <w:trPr>
          <w:trHeight w:val="300"/>
        </w:trPr>
        <w:tc>
          <w:tcPr>
            <w:tcW w:w="2447" w:type="dxa"/>
            <w:vAlign w:val="bottom"/>
          </w:tcPr>
          <w:p w14:paraId="363EF955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363EF956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363EF957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33" w:type="dxa"/>
            <w:vAlign w:val="bottom"/>
          </w:tcPr>
          <w:p w14:paraId="363EF958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</w:tr>
      <w:tr w:rsidR="0028697F" w:rsidRPr="00531CEC" w14:paraId="363EF95E" w14:textId="77777777" w:rsidTr="0028697F">
        <w:trPr>
          <w:trHeight w:val="263"/>
        </w:trPr>
        <w:tc>
          <w:tcPr>
            <w:tcW w:w="2447" w:type="dxa"/>
            <w:vMerge w:val="restart"/>
          </w:tcPr>
          <w:p w14:paraId="363EF95A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363EF95B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363EF95C" w14:textId="77777777" w:rsidR="0028697F" w:rsidRPr="00531CEC" w:rsidRDefault="0028697F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lucrării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14:paraId="363EF95D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</w:tr>
      <w:tr w:rsidR="0028697F" w:rsidRPr="00531CEC" w14:paraId="363EF963" w14:textId="77777777" w:rsidTr="0028697F">
        <w:trPr>
          <w:trHeight w:val="263"/>
        </w:trPr>
        <w:tc>
          <w:tcPr>
            <w:tcW w:w="2447" w:type="dxa"/>
            <w:vMerge/>
            <w:vAlign w:val="bottom"/>
          </w:tcPr>
          <w:p w14:paraId="363EF95F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63EF960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363EF961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363EF962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697F" w:rsidRPr="00531CEC" w14:paraId="363EF968" w14:textId="77777777" w:rsidTr="0028697F">
        <w:trPr>
          <w:trHeight w:val="244"/>
        </w:trPr>
        <w:tc>
          <w:tcPr>
            <w:tcW w:w="2447" w:type="dxa"/>
            <w:vMerge/>
            <w:vAlign w:val="bottom"/>
          </w:tcPr>
          <w:p w14:paraId="363EF964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63EF965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363EF966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363EF967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697F" w:rsidRPr="00531CEC" w14:paraId="363EF96E" w14:textId="77777777" w:rsidTr="0028697F">
        <w:trPr>
          <w:trHeight w:val="263"/>
        </w:trPr>
        <w:tc>
          <w:tcPr>
            <w:tcW w:w="2447" w:type="dxa"/>
            <w:vMerge w:val="restart"/>
            <w:vAlign w:val="bottom"/>
          </w:tcPr>
          <w:p w14:paraId="363EF969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="Calibr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  <w:p w14:paraId="363EF96A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363EF96B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referate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363EF96C" w14:textId="77777777" w:rsidR="0028697F" w:rsidRPr="00531CEC" w:rsidRDefault="0028697F" w:rsidP="000E59D7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aleatorie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unuia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referatele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</w:p>
        </w:tc>
        <w:tc>
          <w:tcPr>
            <w:tcW w:w="2433" w:type="dxa"/>
            <w:vMerge w:val="restart"/>
            <w:vAlign w:val="bottom"/>
          </w:tcPr>
          <w:p w14:paraId="363EF96D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</w:tr>
      <w:tr w:rsidR="0028697F" w:rsidRPr="00531CEC" w14:paraId="363EF973" w14:textId="77777777" w:rsidTr="0028697F">
        <w:trPr>
          <w:trHeight w:val="244"/>
        </w:trPr>
        <w:tc>
          <w:tcPr>
            <w:tcW w:w="2447" w:type="dxa"/>
            <w:vMerge/>
            <w:vAlign w:val="bottom"/>
          </w:tcPr>
          <w:p w14:paraId="363EF96F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63EF970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63EF971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363EF972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97F" w:rsidRPr="00531CEC" w14:paraId="363EF978" w14:textId="77777777" w:rsidTr="0028697F">
        <w:trPr>
          <w:trHeight w:val="244"/>
        </w:trPr>
        <w:tc>
          <w:tcPr>
            <w:tcW w:w="2447" w:type="dxa"/>
            <w:vMerge/>
            <w:vAlign w:val="bottom"/>
          </w:tcPr>
          <w:p w14:paraId="363EF974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63EF975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63EF976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bottom"/>
          </w:tcPr>
          <w:p w14:paraId="363EF977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97F" w:rsidRPr="00531CEC" w14:paraId="363EF97A" w14:textId="77777777" w:rsidTr="0028697F">
        <w:trPr>
          <w:trHeight w:val="263"/>
        </w:trPr>
        <w:tc>
          <w:tcPr>
            <w:tcW w:w="9715" w:type="dxa"/>
            <w:gridSpan w:val="5"/>
            <w:vAlign w:val="bottom"/>
          </w:tcPr>
          <w:p w14:paraId="363EF979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28697F" w:rsidRPr="00531CEC" w14:paraId="363EF97C" w14:textId="77777777" w:rsidTr="0028697F">
        <w:trPr>
          <w:trHeight w:val="266"/>
        </w:trPr>
        <w:tc>
          <w:tcPr>
            <w:tcW w:w="9715" w:type="dxa"/>
            <w:gridSpan w:val="5"/>
            <w:vAlign w:val="bottom"/>
          </w:tcPr>
          <w:p w14:paraId="363EF97B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28697F" w:rsidRPr="00531CEC" w14:paraId="363EF980" w14:textId="77777777" w:rsidTr="0028697F">
        <w:trPr>
          <w:trHeight w:val="226"/>
        </w:trPr>
        <w:tc>
          <w:tcPr>
            <w:tcW w:w="2447" w:type="dxa"/>
            <w:vAlign w:val="bottom"/>
          </w:tcPr>
          <w:p w14:paraId="363EF97D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363EF97E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52" w:type="dxa"/>
            <w:gridSpan w:val="2"/>
            <w:vAlign w:val="bottom"/>
          </w:tcPr>
          <w:p w14:paraId="363EF97F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</w:tr>
      <w:tr w:rsidR="0028697F" w:rsidRPr="00531CEC" w14:paraId="363EF984" w14:textId="77777777" w:rsidTr="0028697F">
        <w:trPr>
          <w:trHeight w:val="442"/>
        </w:trPr>
        <w:tc>
          <w:tcPr>
            <w:tcW w:w="2447" w:type="dxa"/>
            <w:vAlign w:val="bottom"/>
          </w:tcPr>
          <w:p w14:paraId="363EF981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01.10.2018</w:t>
            </w:r>
          </w:p>
        </w:tc>
        <w:tc>
          <w:tcPr>
            <w:tcW w:w="4216" w:type="dxa"/>
            <w:gridSpan w:val="2"/>
            <w:vAlign w:val="bottom"/>
          </w:tcPr>
          <w:p w14:paraId="363EF982" w14:textId="77777777" w:rsidR="0028697F" w:rsidRPr="00531CEC" w:rsidRDefault="0028697F" w:rsidP="002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52" w:type="dxa"/>
            <w:gridSpan w:val="2"/>
            <w:vAlign w:val="bottom"/>
          </w:tcPr>
          <w:p w14:paraId="363EF983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</w:tr>
    </w:tbl>
    <w:p w14:paraId="363EF985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3EFA30" wp14:editId="363EFA3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635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572C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3EFA32" wp14:editId="363EFA33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8396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63EFA34" wp14:editId="363EF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127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D553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3EFA36" wp14:editId="363EFA37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4467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63EFA38" wp14:editId="363EFA39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3810" r="3175" b="254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D0B8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363EF986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EF987" w14:textId="77777777" w:rsidR="00542E8B" w:rsidRPr="00531CE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531CE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531CEC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14:paraId="363EF988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63EFA3A" wp14:editId="363EFA3B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CC0A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63EFA3C" wp14:editId="363EFA3D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383D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63EFA3E" wp14:editId="363EFA3F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1B45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35"/>
      </w:tblGrid>
      <w:tr w:rsidR="0028697F" w:rsidRPr="00531CEC" w14:paraId="363EF98D" w14:textId="77777777" w:rsidTr="0028697F">
        <w:trPr>
          <w:trHeight w:val="303"/>
        </w:trPr>
        <w:tc>
          <w:tcPr>
            <w:tcW w:w="2445" w:type="dxa"/>
            <w:vAlign w:val="bottom"/>
          </w:tcPr>
          <w:p w14:paraId="363EF989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363EF98A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363EF98B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35" w:type="dxa"/>
            <w:vAlign w:val="bottom"/>
          </w:tcPr>
          <w:p w14:paraId="363EF98C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</w:tr>
      <w:tr w:rsidR="0028697F" w:rsidRPr="00531CEC" w14:paraId="363EF992" w14:textId="77777777" w:rsidTr="0028697F">
        <w:trPr>
          <w:trHeight w:val="261"/>
        </w:trPr>
        <w:tc>
          <w:tcPr>
            <w:tcW w:w="2445" w:type="dxa"/>
            <w:vMerge w:val="restart"/>
          </w:tcPr>
          <w:p w14:paraId="363EF98E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363EF98F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363EF990" w14:textId="77777777" w:rsidR="0028697F" w:rsidRPr="00531CEC" w:rsidRDefault="0028697F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Susţinere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lucrare</w:t>
            </w:r>
            <w:proofErr w:type="spellEnd"/>
          </w:p>
        </w:tc>
        <w:tc>
          <w:tcPr>
            <w:tcW w:w="2435" w:type="dxa"/>
            <w:vMerge w:val="restart"/>
          </w:tcPr>
          <w:p w14:paraId="363EF991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</w:tr>
      <w:tr w:rsidR="0028697F" w:rsidRPr="00531CEC" w14:paraId="363EF997" w14:textId="77777777" w:rsidTr="0028697F">
        <w:trPr>
          <w:trHeight w:val="264"/>
        </w:trPr>
        <w:tc>
          <w:tcPr>
            <w:tcW w:w="2445" w:type="dxa"/>
            <w:vMerge/>
            <w:vAlign w:val="bottom"/>
          </w:tcPr>
          <w:p w14:paraId="363EF993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63EF994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63EF995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363EF996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697F" w:rsidRPr="00531CEC" w14:paraId="363EF99C" w14:textId="77777777" w:rsidTr="0028697F">
        <w:trPr>
          <w:trHeight w:val="244"/>
        </w:trPr>
        <w:tc>
          <w:tcPr>
            <w:tcW w:w="2445" w:type="dxa"/>
            <w:vMerge/>
            <w:vAlign w:val="bottom"/>
          </w:tcPr>
          <w:p w14:paraId="363EF998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63EF999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63EF99A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363EF99B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697F" w:rsidRPr="00531CEC" w14:paraId="363EF9A1" w14:textId="77777777" w:rsidTr="0028697F">
        <w:trPr>
          <w:trHeight w:val="268"/>
        </w:trPr>
        <w:tc>
          <w:tcPr>
            <w:tcW w:w="2445" w:type="dxa"/>
            <w:vMerge w:val="restart"/>
          </w:tcPr>
          <w:p w14:paraId="363EF99D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363EF99E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referate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363EF99F" w14:textId="77777777" w:rsidR="0028697F" w:rsidRPr="00531CEC" w:rsidRDefault="0028697F" w:rsidP="00A2134D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aleatorie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unui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referat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cerute</w:t>
            </w:r>
            <w:proofErr w:type="spellEnd"/>
          </w:p>
        </w:tc>
        <w:tc>
          <w:tcPr>
            <w:tcW w:w="2435" w:type="dxa"/>
            <w:vMerge w:val="restart"/>
            <w:vAlign w:val="bottom"/>
          </w:tcPr>
          <w:p w14:paraId="363EF9A0" w14:textId="77777777" w:rsidR="0028697F" w:rsidRPr="0028697F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8697F"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</w:tr>
      <w:tr w:rsidR="0028697F" w:rsidRPr="00531CEC" w14:paraId="363EF9A6" w14:textId="77777777" w:rsidTr="0028697F">
        <w:trPr>
          <w:trHeight w:val="244"/>
        </w:trPr>
        <w:tc>
          <w:tcPr>
            <w:tcW w:w="2445" w:type="dxa"/>
            <w:vMerge/>
            <w:vAlign w:val="bottom"/>
          </w:tcPr>
          <w:p w14:paraId="363EF9A2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63EF9A3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63EF9A4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363EF9A5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97F" w:rsidRPr="00531CEC" w14:paraId="363EF9AB" w14:textId="77777777" w:rsidTr="0028697F">
        <w:trPr>
          <w:trHeight w:val="244"/>
        </w:trPr>
        <w:tc>
          <w:tcPr>
            <w:tcW w:w="2445" w:type="dxa"/>
            <w:vMerge/>
            <w:vAlign w:val="bottom"/>
          </w:tcPr>
          <w:p w14:paraId="363EF9A7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63EF9A8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63EF9A9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bottom"/>
          </w:tcPr>
          <w:p w14:paraId="363EF9AA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97F" w:rsidRPr="00531CEC" w14:paraId="363EF9AD" w14:textId="77777777" w:rsidTr="0028697F">
        <w:trPr>
          <w:trHeight w:val="263"/>
        </w:trPr>
        <w:tc>
          <w:tcPr>
            <w:tcW w:w="9720" w:type="dxa"/>
            <w:gridSpan w:val="5"/>
            <w:vAlign w:val="bottom"/>
          </w:tcPr>
          <w:p w14:paraId="363EF9AC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28697F" w:rsidRPr="00531CEC" w14:paraId="363EF9AF" w14:textId="77777777" w:rsidTr="0028697F">
        <w:trPr>
          <w:trHeight w:val="266"/>
        </w:trPr>
        <w:tc>
          <w:tcPr>
            <w:tcW w:w="9720" w:type="dxa"/>
            <w:gridSpan w:val="5"/>
            <w:vAlign w:val="bottom"/>
          </w:tcPr>
          <w:p w14:paraId="363EF9AE" w14:textId="77777777" w:rsidR="0028697F" w:rsidRPr="00531CEC" w:rsidRDefault="0028697F" w:rsidP="000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la 0% din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28697F" w:rsidRPr="00531CEC" w14:paraId="363EF9B3" w14:textId="77777777" w:rsidTr="0028697F">
        <w:trPr>
          <w:trHeight w:val="228"/>
        </w:trPr>
        <w:tc>
          <w:tcPr>
            <w:tcW w:w="2445" w:type="dxa"/>
            <w:vAlign w:val="bottom"/>
          </w:tcPr>
          <w:p w14:paraId="363EF9B0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363EF9B1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95" w:type="dxa"/>
            <w:gridSpan w:val="2"/>
            <w:vAlign w:val="bottom"/>
          </w:tcPr>
          <w:p w14:paraId="363EF9B2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31CE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531CE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</w:tr>
      <w:tr w:rsidR="0028697F" w:rsidRPr="00531CEC" w14:paraId="363EF9B7" w14:textId="77777777" w:rsidTr="0028697F">
        <w:trPr>
          <w:trHeight w:val="599"/>
        </w:trPr>
        <w:tc>
          <w:tcPr>
            <w:tcW w:w="2445" w:type="dxa"/>
            <w:vAlign w:val="bottom"/>
          </w:tcPr>
          <w:p w14:paraId="363EF9B4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01.10.2018</w:t>
            </w:r>
          </w:p>
        </w:tc>
        <w:tc>
          <w:tcPr>
            <w:tcW w:w="4180" w:type="dxa"/>
            <w:gridSpan w:val="2"/>
            <w:vAlign w:val="bottom"/>
          </w:tcPr>
          <w:p w14:paraId="363EF9B5" w14:textId="77777777" w:rsidR="0028697F" w:rsidRPr="00531CEC" w:rsidRDefault="0028697F" w:rsidP="002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95" w:type="dxa"/>
            <w:gridSpan w:val="2"/>
            <w:vAlign w:val="bottom"/>
          </w:tcPr>
          <w:p w14:paraId="363EF9B6" w14:textId="77777777" w:rsidR="0028697F" w:rsidRPr="00531CEC" w:rsidRDefault="0028697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1CE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</w:tr>
    </w:tbl>
    <w:p w14:paraId="363EF9B8" w14:textId="77777777" w:rsidR="00542E8B" w:rsidRPr="00531CEC" w:rsidRDefault="00F4298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3EFA40" wp14:editId="363EFA4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FE36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63EFA42" wp14:editId="363EFA4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381F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63EFA44" wp14:editId="363EFA45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4B7C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63EFA46" wp14:editId="363EFA47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D0BB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63EFA48" wp14:editId="363EFA49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1949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3EFA4A" wp14:editId="363EFA4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8AD2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63EFA4C" wp14:editId="363EFA4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461F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63EFA4E" wp14:editId="363EFA4F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FBA8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63EFA50" wp14:editId="363EFA5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1270" r="3175" b="4445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58F0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63EFA52" wp14:editId="363EFA53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3810" r="0" b="1905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EA41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63EFA54" wp14:editId="363EFA55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3810" r="3175" b="1905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E52D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63EFA56" wp14:editId="363EFA57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3810" r="2540" b="1905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8203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63EFA58" wp14:editId="363EFA59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0" b="190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ECB6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 w:rsidRPr="00531CE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3EFA5A" wp14:editId="363EFA5B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0" r="3175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876E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363EF9B9" w14:textId="77777777" w:rsidR="00617542" w:rsidRPr="00531CEC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617542" w:rsidRPr="00531CEC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B7"/>
    <w:multiLevelType w:val="hybridMultilevel"/>
    <w:tmpl w:val="B502B086"/>
    <w:lvl w:ilvl="0" w:tplc="00003D6C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127"/>
    <w:multiLevelType w:val="hybridMultilevel"/>
    <w:tmpl w:val="CB8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2DE"/>
    <w:multiLevelType w:val="hybridMultilevel"/>
    <w:tmpl w:val="7890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1659"/>
    <w:multiLevelType w:val="hybridMultilevel"/>
    <w:tmpl w:val="01C4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6D4"/>
    <w:multiLevelType w:val="hybridMultilevel"/>
    <w:tmpl w:val="FA88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D10"/>
    <w:multiLevelType w:val="hybridMultilevel"/>
    <w:tmpl w:val="784A3FE8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C1623"/>
    <w:multiLevelType w:val="hybridMultilevel"/>
    <w:tmpl w:val="F37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7FE"/>
    <w:multiLevelType w:val="hybridMultilevel"/>
    <w:tmpl w:val="7E6A278C"/>
    <w:lvl w:ilvl="0" w:tplc="A088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46E1B"/>
    <w:multiLevelType w:val="hybridMultilevel"/>
    <w:tmpl w:val="C63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4216"/>
    <w:multiLevelType w:val="hybridMultilevel"/>
    <w:tmpl w:val="246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550D"/>
    <w:multiLevelType w:val="hybridMultilevel"/>
    <w:tmpl w:val="451A7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F47"/>
    <w:multiLevelType w:val="hybridMultilevel"/>
    <w:tmpl w:val="DF4C17E8"/>
    <w:lvl w:ilvl="0" w:tplc="00003D6C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186A"/>
    <w:multiLevelType w:val="hybridMultilevel"/>
    <w:tmpl w:val="A2D44534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0166F"/>
    <w:multiLevelType w:val="hybridMultilevel"/>
    <w:tmpl w:val="BB78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42DB"/>
    <w:multiLevelType w:val="hybridMultilevel"/>
    <w:tmpl w:val="11D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00E3C"/>
    <w:rsid w:val="000351EC"/>
    <w:rsid w:val="00035C8D"/>
    <w:rsid w:val="00042C3F"/>
    <w:rsid w:val="000C2846"/>
    <w:rsid w:val="000E58F1"/>
    <w:rsid w:val="000E59D7"/>
    <w:rsid w:val="00113B1E"/>
    <w:rsid w:val="001E7711"/>
    <w:rsid w:val="001F4184"/>
    <w:rsid w:val="00210BCF"/>
    <w:rsid w:val="00282F9E"/>
    <w:rsid w:val="0028697F"/>
    <w:rsid w:val="002E6457"/>
    <w:rsid w:val="0036750D"/>
    <w:rsid w:val="00385BBC"/>
    <w:rsid w:val="00395857"/>
    <w:rsid w:val="00431FFD"/>
    <w:rsid w:val="004B1378"/>
    <w:rsid w:val="004F2030"/>
    <w:rsid w:val="00531CEC"/>
    <w:rsid w:val="00542E8B"/>
    <w:rsid w:val="005D0B35"/>
    <w:rsid w:val="00617542"/>
    <w:rsid w:val="0064650F"/>
    <w:rsid w:val="00652AC7"/>
    <w:rsid w:val="00711AD2"/>
    <w:rsid w:val="007466F4"/>
    <w:rsid w:val="00750D28"/>
    <w:rsid w:val="0078061A"/>
    <w:rsid w:val="007816C0"/>
    <w:rsid w:val="0079762E"/>
    <w:rsid w:val="00800E02"/>
    <w:rsid w:val="00804344"/>
    <w:rsid w:val="00821576"/>
    <w:rsid w:val="0086722D"/>
    <w:rsid w:val="008930EE"/>
    <w:rsid w:val="008E3C70"/>
    <w:rsid w:val="008F40BA"/>
    <w:rsid w:val="009501F5"/>
    <w:rsid w:val="00996693"/>
    <w:rsid w:val="009A62CD"/>
    <w:rsid w:val="00A07F83"/>
    <w:rsid w:val="00A2134D"/>
    <w:rsid w:val="00A32DA0"/>
    <w:rsid w:val="00A641F6"/>
    <w:rsid w:val="00B83569"/>
    <w:rsid w:val="00B96897"/>
    <w:rsid w:val="00C331C5"/>
    <w:rsid w:val="00C550A3"/>
    <w:rsid w:val="00C63DA4"/>
    <w:rsid w:val="00C97639"/>
    <w:rsid w:val="00D63626"/>
    <w:rsid w:val="00D85646"/>
    <w:rsid w:val="00E14EB6"/>
    <w:rsid w:val="00E77EF5"/>
    <w:rsid w:val="00EC4F73"/>
    <w:rsid w:val="00ED5600"/>
    <w:rsid w:val="00F17F0B"/>
    <w:rsid w:val="00F37705"/>
    <w:rsid w:val="00F42982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EF7D3"/>
  <w15:docId w15:val="{41141C97-8A61-4870-BC1B-00C0575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odyText2">
    <w:name w:val="Body Text 2"/>
    <w:basedOn w:val="Normal"/>
    <w:link w:val="BodyText2Char"/>
    <w:rsid w:val="00804344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04344"/>
    <w:rPr>
      <w:rFonts w:ascii="Times New Roman" w:hAnsi="Times New Roman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04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344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31C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31CEC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ro" TargetMode="External"/><Relationship Id="rId13" Type="http://schemas.openxmlformats.org/officeDocument/2006/relationships/hyperlink" Target="https://quizlet.com/202963755/sexism-flash-card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ge.com" TargetMode="External"/><Relationship Id="rId12" Type="http://schemas.openxmlformats.org/officeDocument/2006/relationships/hyperlink" Target="https://plato.stanford.edu/entries/feminism-gend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ignsjournal.org/feminist-public-intellectuals-project/" TargetMode="External"/><Relationship Id="rId11" Type="http://schemas.openxmlformats.org/officeDocument/2006/relationships/hyperlink" Target="http://sk.sagepub.com/reference/the-sage-handbook-of-feminist-theory/n1.x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publications/all-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forum.org/" TargetMode="External"/><Relationship Id="rId14" Type="http://schemas.openxmlformats.org/officeDocument/2006/relationships/hyperlink" Target="http://www.ei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BEF1E7-0787-4746-A1B6-0E4DB4F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9</cp:revision>
  <dcterms:created xsi:type="dcterms:W3CDTF">2019-03-04T07:16:00Z</dcterms:created>
  <dcterms:modified xsi:type="dcterms:W3CDTF">2019-03-06T00:32:00Z</dcterms:modified>
</cp:coreProperties>
</file>